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6B" w:rsidRDefault="00CF606B" w:rsidP="00C02062">
      <w:pPr>
        <w:jc w:val="both"/>
        <w:rPr>
          <w:sz w:val="28"/>
          <w:szCs w:val="28"/>
        </w:rPr>
      </w:pPr>
    </w:p>
    <w:p w:rsidR="00CF606B" w:rsidRPr="00CF606B" w:rsidRDefault="00CF606B" w:rsidP="00C02062">
      <w:pPr>
        <w:jc w:val="center"/>
        <w:rPr>
          <w:b/>
          <w:sz w:val="28"/>
          <w:szCs w:val="28"/>
        </w:rPr>
      </w:pPr>
      <w:r w:rsidRPr="00CF606B">
        <w:rPr>
          <w:b/>
          <w:sz w:val="28"/>
          <w:szCs w:val="28"/>
        </w:rPr>
        <w:t>Правоприменительная практика по антимонопольному законодательству</w:t>
      </w:r>
    </w:p>
    <w:p w:rsidR="00CF606B" w:rsidRDefault="00CF606B" w:rsidP="00C0206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F606B" w:rsidRDefault="00CF606B" w:rsidP="00C0206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F606B" w:rsidRPr="00D0426E" w:rsidRDefault="00CF606B" w:rsidP="00C0206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2020</w:t>
      </w:r>
      <w:r w:rsidRPr="00D0426E">
        <w:rPr>
          <w:sz w:val="28"/>
          <w:szCs w:val="28"/>
        </w:rPr>
        <w:t xml:space="preserve"> года Удмуртск</w:t>
      </w:r>
      <w:r>
        <w:rPr>
          <w:sz w:val="28"/>
          <w:szCs w:val="28"/>
        </w:rPr>
        <w:t>им</w:t>
      </w:r>
      <w:r w:rsidR="0028585D">
        <w:rPr>
          <w:sz w:val="28"/>
          <w:szCs w:val="28"/>
        </w:rPr>
        <w:t xml:space="preserve"> УФАС России рассмотрено </w:t>
      </w:r>
      <w:r w:rsidR="006E2157">
        <w:rPr>
          <w:sz w:val="28"/>
          <w:szCs w:val="28"/>
        </w:rPr>
        <w:t xml:space="preserve">178 </w:t>
      </w:r>
      <w:r w:rsidRPr="00D0426E">
        <w:rPr>
          <w:sz w:val="28"/>
          <w:szCs w:val="28"/>
        </w:rPr>
        <w:t>заявлени</w:t>
      </w:r>
      <w:r w:rsidR="006E2157">
        <w:rPr>
          <w:sz w:val="28"/>
          <w:szCs w:val="28"/>
        </w:rPr>
        <w:t>й</w:t>
      </w:r>
      <w:r w:rsidRPr="00D0426E">
        <w:rPr>
          <w:sz w:val="28"/>
          <w:szCs w:val="28"/>
        </w:rPr>
        <w:t>, касающееся вопросов антимонопольного законодательства.</w:t>
      </w:r>
    </w:p>
    <w:p w:rsidR="00CF606B" w:rsidRPr="00D0426E" w:rsidRDefault="00CF606B" w:rsidP="00C020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0426E">
        <w:rPr>
          <w:sz w:val="28"/>
          <w:szCs w:val="28"/>
        </w:rPr>
        <w:t>          По результатам рассмотрения заявлений:</w:t>
      </w:r>
    </w:p>
    <w:p w:rsidR="006E2157" w:rsidRDefault="00CF606B" w:rsidP="00C02062">
      <w:pPr>
        <w:pStyle w:val="ae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D0426E">
        <w:rPr>
          <w:sz w:val="28"/>
          <w:szCs w:val="28"/>
        </w:rPr>
        <w:t>- по 1</w:t>
      </w:r>
      <w:r w:rsidR="00977ADF">
        <w:rPr>
          <w:sz w:val="28"/>
          <w:szCs w:val="28"/>
        </w:rPr>
        <w:t>50</w:t>
      </w:r>
      <w:r w:rsidRPr="00D0426E">
        <w:rPr>
          <w:sz w:val="28"/>
          <w:szCs w:val="28"/>
        </w:rPr>
        <w:t xml:space="preserve"> заявлениям от</w:t>
      </w:r>
      <w:r w:rsidR="00977ADF">
        <w:rPr>
          <w:sz w:val="28"/>
          <w:szCs w:val="28"/>
        </w:rPr>
        <w:t>казано в возбуждении дела;</w:t>
      </w:r>
    </w:p>
    <w:p w:rsidR="006E2157" w:rsidRDefault="006E2157" w:rsidP="00C02062">
      <w:pPr>
        <w:pStyle w:val="ae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 11 заявлениям выданы предупреждения, которые исполнены;</w:t>
      </w:r>
    </w:p>
    <w:p w:rsidR="006E2157" w:rsidRDefault="006E2157" w:rsidP="00C02062">
      <w:pPr>
        <w:pStyle w:val="ae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 17 заявлениям возбуждены дела по признакам нарушения ан</w:t>
      </w:r>
      <w:r w:rsidR="00C02062">
        <w:rPr>
          <w:sz w:val="28"/>
          <w:szCs w:val="28"/>
        </w:rPr>
        <w:t>тимонопольного законодательства.</w:t>
      </w:r>
    </w:p>
    <w:p w:rsidR="006E2157" w:rsidRDefault="006E2157" w:rsidP="00C02062">
      <w:pPr>
        <w:pStyle w:val="ae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6E2157" w:rsidRPr="006E2157" w:rsidRDefault="006E2157" w:rsidP="00C02062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E2157">
        <w:rPr>
          <w:b/>
          <w:sz w:val="28"/>
          <w:szCs w:val="28"/>
        </w:rPr>
        <w:t>Примеры выявленных нарушений в отношении хозяйствующих субъектов:</w:t>
      </w:r>
    </w:p>
    <w:p w:rsidR="002E71EB" w:rsidRPr="009C08E5" w:rsidRDefault="006E2157" w:rsidP="00C0206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</w:t>
      </w:r>
      <w:r w:rsidR="002E71EB" w:rsidRPr="009C08E5">
        <w:rPr>
          <w:b/>
          <w:sz w:val="28"/>
          <w:szCs w:val="28"/>
        </w:rPr>
        <w:t>Пример:</w:t>
      </w:r>
      <w:r w:rsidR="002E71EB" w:rsidRPr="009C08E5">
        <w:rPr>
          <w:sz w:val="28"/>
          <w:szCs w:val="28"/>
        </w:rPr>
        <w:t xml:space="preserve"> </w:t>
      </w:r>
      <w:r w:rsidR="007E1B05" w:rsidRPr="009C08E5">
        <w:rPr>
          <w:rFonts w:eastAsia="BatangChe"/>
          <w:sz w:val="28"/>
          <w:szCs w:val="28"/>
        </w:rPr>
        <w:t xml:space="preserve">злоупотребления доминирующим положением путем необоснованного </w:t>
      </w:r>
      <w:r w:rsidR="007E1B05" w:rsidRPr="009C08E5">
        <w:rPr>
          <w:sz w:val="28"/>
          <w:szCs w:val="28"/>
          <w:lang w:bidi="ru-RU"/>
        </w:rPr>
        <w:t>отказа от заключения соглашения об аварийно-диспетчерском обслуживании.</w:t>
      </w:r>
    </w:p>
    <w:p w:rsidR="007E1B05" w:rsidRPr="009C08E5" w:rsidRDefault="007E1B05" w:rsidP="00C02062">
      <w:pPr>
        <w:ind w:firstLine="567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В Удмуртское УФАС России из Прокуратуры Первомайского района поступило заявление </w:t>
      </w:r>
      <w:r w:rsidR="006E2157">
        <w:rPr>
          <w:sz w:val="28"/>
          <w:szCs w:val="28"/>
        </w:rPr>
        <w:t>гражданина</w:t>
      </w:r>
      <w:r w:rsidRPr="009C08E5">
        <w:rPr>
          <w:sz w:val="28"/>
          <w:szCs w:val="28"/>
        </w:rPr>
        <w:t xml:space="preserve"> в отношении АО «Газпром газораспределение Ижевск». Согласно заявлению, АО «Газпром газораспределение Ижевск» отказыва</w:t>
      </w:r>
      <w:r w:rsidR="0028585D">
        <w:rPr>
          <w:sz w:val="28"/>
          <w:szCs w:val="28"/>
        </w:rPr>
        <w:t>ло</w:t>
      </w:r>
      <w:r w:rsidRPr="009C08E5">
        <w:rPr>
          <w:sz w:val="28"/>
          <w:szCs w:val="28"/>
        </w:rPr>
        <w:t xml:space="preserve"> в заключении соглашения об аварийно-диспетчерском обеспечении при наличии заключенного между ООО «ПВП «Теплолюкс» и </w:t>
      </w:r>
      <w:r w:rsidR="006E2157">
        <w:rPr>
          <w:sz w:val="28"/>
          <w:szCs w:val="28"/>
        </w:rPr>
        <w:t xml:space="preserve">гражданином </w:t>
      </w:r>
      <w:r w:rsidRPr="009C08E5">
        <w:rPr>
          <w:sz w:val="28"/>
          <w:szCs w:val="28"/>
        </w:rPr>
        <w:t xml:space="preserve"> договора о техническом обслуживании и ремонте ВДГО.</w:t>
      </w:r>
    </w:p>
    <w:p w:rsidR="008B2BBF" w:rsidRPr="009C08E5" w:rsidRDefault="008B2BBF" w:rsidP="00C02062">
      <w:pPr>
        <w:ind w:firstLine="567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В рамках рассмотрения заявления установлено, что </w:t>
      </w:r>
      <w:r w:rsidR="004903E1" w:rsidRPr="009C08E5">
        <w:rPr>
          <w:sz w:val="28"/>
          <w:szCs w:val="28"/>
        </w:rPr>
        <w:t xml:space="preserve">ООО «ПВП «Теплолюкс» </w:t>
      </w:r>
      <w:r w:rsidRPr="009C08E5">
        <w:rPr>
          <w:sz w:val="28"/>
          <w:szCs w:val="28"/>
        </w:rPr>
        <w:t>является специализированной организацией с 26.09.2018.</w:t>
      </w:r>
    </w:p>
    <w:p w:rsidR="008B2BBF" w:rsidRPr="009C08E5" w:rsidRDefault="004903E1" w:rsidP="00C02062">
      <w:pPr>
        <w:ind w:firstLine="567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ООО «ПВП «Теплолюкс» </w:t>
      </w:r>
      <w:r w:rsidR="008B2BBF" w:rsidRPr="009C08E5">
        <w:rPr>
          <w:sz w:val="28"/>
          <w:szCs w:val="28"/>
        </w:rPr>
        <w:t xml:space="preserve">неоднократно направляло в адрес АО «Газпром газораспределение Ижевск» заявки на заключение соглашения об осуществлении аварийно-диспетчерского обеспечения внутридомового и (или) внутриквартирного газового оборудования, с приложением дополнительных соглашений на сервисное обслуживание газового оборудования, договора на техническое сопровождение газового оборудования. </w:t>
      </w:r>
    </w:p>
    <w:p w:rsidR="008B2BBF" w:rsidRPr="009C08E5" w:rsidRDefault="008B2BBF" w:rsidP="00C02062">
      <w:pPr>
        <w:ind w:firstLine="567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АО «Газпром газораспределение»</w:t>
      </w:r>
      <w:r w:rsidR="000F32E2" w:rsidRPr="009C08E5">
        <w:rPr>
          <w:sz w:val="28"/>
          <w:szCs w:val="28"/>
        </w:rPr>
        <w:t>,</w:t>
      </w:r>
      <w:r w:rsidRPr="009C08E5">
        <w:rPr>
          <w:sz w:val="28"/>
          <w:szCs w:val="28"/>
        </w:rPr>
        <w:t xml:space="preserve"> в ответ на поступившие заявки</w:t>
      </w:r>
      <w:r w:rsidR="000F32E2" w:rsidRPr="009C08E5">
        <w:rPr>
          <w:sz w:val="28"/>
          <w:szCs w:val="28"/>
        </w:rPr>
        <w:t>, соглашение</w:t>
      </w:r>
      <w:r w:rsidRPr="009C08E5">
        <w:rPr>
          <w:sz w:val="28"/>
          <w:szCs w:val="28"/>
        </w:rPr>
        <w:t xml:space="preserve"> об осуществлении аварийно-диспетчерского обеспечения ВКГО, ВДГО не заключило, сославшись на то, что по объектам, указанным в соглашении у АО «Газпром газораспределение Ижевск» имеются договоры на техническое обслуживание и ремонт ВДГО. </w:t>
      </w:r>
    </w:p>
    <w:p w:rsidR="007E1B05" w:rsidRPr="009C08E5" w:rsidRDefault="007E1B05" w:rsidP="00C02062">
      <w:pPr>
        <w:ind w:firstLine="709"/>
        <w:contextualSpacing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06.03.2019 в связи с установлением в действиях АО «Газпром газораспределение Ижевск» признаков нарушения пункта 5 части 1 статьи 10 </w:t>
      </w:r>
      <w:r w:rsidR="00E91853" w:rsidRPr="009C08E5">
        <w:rPr>
          <w:bCs/>
          <w:sz w:val="28"/>
          <w:szCs w:val="28"/>
        </w:rPr>
        <w:t>Федерального закона от 26.07.2006 № 135-ФЗ «О защите конкуренции» (далее – Закон о защите конкуренции)</w:t>
      </w:r>
      <w:r w:rsidRPr="009C08E5">
        <w:rPr>
          <w:sz w:val="28"/>
          <w:szCs w:val="28"/>
        </w:rPr>
        <w:t>, выразившихся в необоснованном отказе от заключения соглашений об аварийно-диспетчерском обслуживании с ООО «ПВП «Теплолюкс», Обществу было выдано предупреждение о прекращении действий (бездействия), которые содержат признаки нарушения антимонопольного законодательства.</w:t>
      </w:r>
    </w:p>
    <w:p w:rsidR="007E1B05" w:rsidRPr="009C08E5" w:rsidRDefault="007E1B05" w:rsidP="00C02062">
      <w:pPr>
        <w:ind w:firstLine="709"/>
        <w:contextualSpacing/>
        <w:jc w:val="both"/>
        <w:rPr>
          <w:sz w:val="28"/>
          <w:szCs w:val="28"/>
        </w:rPr>
      </w:pPr>
      <w:r w:rsidRPr="009C08E5">
        <w:rPr>
          <w:sz w:val="28"/>
          <w:szCs w:val="28"/>
        </w:rPr>
        <w:lastRenderedPageBreak/>
        <w:t>02.04.2019 АО «Газпром газораспределение Ижевск» направило в адрес Удмуртского УФАС России письмо, в котором сообщило, что предупреждение будет обжаловано в судебном порядке.</w:t>
      </w:r>
    </w:p>
    <w:p w:rsidR="007E1B05" w:rsidRPr="009C08E5" w:rsidRDefault="007E1B05" w:rsidP="00C02062">
      <w:pPr>
        <w:ind w:firstLine="567"/>
        <w:jc w:val="both"/>
        <w:rPr>
          <w:rFonts w:eastAsia="BatangChe"/>
          <w:sz w:val="28"/>
          <w:szCs w:val="28"/>
        </w:rPr>
      </w:pPr>
      <w:r w:rsidRPr="009C08E5">
        <w:rPr>
          <w:sz w:val="28"/>
          <w:szCs w:val="28"/>
        </w:rPr>
        <w:t>Учитывая то, что предупреждение АО «Газпром газораспределение Ижевск» не было исполнено, на основании части 8 статьи 39.1 Закона о защите конкуренции было возбуждено дело №</w:t>
      </w:r>
      <w:r w:rsidRPr="009C08E5">
        <w:rPr>
          <w:rFonts w:eastAsia="BatangChe"/>
          <w:sz w:val="28"/>
          <w:szCs w:val="28"/>
        </w:rPr>
        <w:t>018/01/10-260/2019.</w:t>
      </w:r>
    </w:p>
    <w:p w:rsidR="007E1B05" w:rsidRPr="009C08E5" w:rsidRDefault="007E1B05" w:rsidP="00C02062">
      <w:pPr>
        <w:autoSpaceDE w:val="0"/>
        <w:autoSpaceDN w:val="0"/>
        <w:adjustRightInd w:val="0"/>
        <w:ind w:left="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08E5">
        <w:rPr>
          <w:rFonts w:eastAsia="Calibri"/>
          <w:sz w:val="28"/>
          <w:szCs w:val="28"/>
          <w:lang w:eastAsia="en-US"/>
        </w:rPr>
        <w:t xml:space="preserve">       По результатам рассмотрения дела в действиях </w:t>
      </w:r>
      <w:r w:rsidRPr="009C08E5">
        <w:rPr>
          <w:rFonts w:eastAsiaTheme="minorHAnsi"/>
          <w:sz w:val="28"/>
          <w:szCs w:val="28"/>
          <w:lang w:eastAsia="en-US"/>
        </w:rPr>
        <w:t>АО «Газпром газораспределение Ижевск»</w:t>
      </w:r>
      <w:r w:rsidRPr="009C08E5">
        <w:rPr>
          <w:rFonts w:eastAsia="Calibri"/>
          <w:sz w:val="28"/>
          <w:szCs w:val="28"/>
          <w:lang w:eastAsia="en-US"/>
        </w:rPr>
        <w:t xml:space="preserve"> установлен факт нарушения пункта 5 части 1 статьи 10 Закона о защите конкуренции (Решение </w:t>
      </w:r>
      <w:r w:rsidR="007840C3" w:rsidRPr="009C08E5">
        <w:rPr>
          <w:sz w:val="28"/>
          <w:szCs w:val="28"/>
        </w:rPr>
        <w:t>№</w:t>
      </w:r>
      <w:r w:rsidR="007840C3" w:rsidRPr="009C08E5">
        <w:rPr>
          <w:rFonts w:eastAsia="BatangChe"/>
          <w:sz w:val="28"/>
          <w:szCs w:val="28"/>
        </w:rPr>
        <w:t xml:space="preserve">018/01/10-260/2019 </w:t>
      </w:r>
      <w:r w:rsidRPr="009C08E5">
        <w:rPr>
          <w:rFonts w:eastAsia="Calibri"/>
          <w:sz w:val="28"/>
          <w:szCs w:val="28"/>
          <w:lang w:eastAsia="en-US"/>
        </w:rPr>
        <w:t>от 17.07.2020</w:t>
      </w:r>
      <w:r w:rsidR="007840C3" w:rsidRPr="009C08E5">
        <w:rPr>
          <w:rFonts w:eastAsia="Calibri"/>
          <w:sz w:val="28"/>
          <w:szCs w:val="28"/>
          <w:lang w:eastAsia="en-US"/>
        </w:rPr>
        <w:t>).</w:t>
      </w:r>
    </w:p>
    <w:p w:rsidR="007E1B05" w:rsidRPr="009C08E5" w:rsidRDefault="007E1B05" w:rsidP="00C02062">
      <w:pPr>
        <w:ind w:left="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08E5">
        <w:rPr>
          <w:rFonts w:eastAsia="Calibri"/>
          <w:sz w:val="28"/>
          <w:szCs w:val="28"/>
          <w:lang w:eastAsia="en-US"/>
        </w:rPr>
        <w:t xml:space="preserve">  Нарушение выразилось в </w:t>
      </w:r>
      <w:r w:rsidRPr="009C08E5">
        <w:rPr>
          <w:sz w:val="28"/>
          <w:szCs w:val="28"/>
        </w:rPr>
        <w:t>отказе от заключения соглашений об аварийно-диспетчерском обеспечении со спе</w:t>
      </w:r>
      <w:r w:rsidR="007840C3" w:rsidRPr="009C08E5">
        <w:rPr>
          <w:sz w:val="28"/>
          <w:szCs w:val="28"/>
        </w:rPr>
        <w:t xml:space="preserve">циализированной организацией </w:t>
      </w:r>
      <w:r w:rsidR="004903E1" w:rsidRPr="009C08E5">
        <w:rPr>
          <w:sz w:val="28"/>
          <w:szCs w:val="28"/>
        </w:rPr>
        <w:t>ООО «ПВП «Теплолюкс»</w:t>
      </w:r>
      <w:r w:rsidRPr="009C08E5">
        <w:rPr>
          <w:sz w:val="28"/>
          <w:szCs w:val="28"/>
        </w:rPr>
        <w:t>, котор</w:t>
      </w:r>
      <w:r w:rsidR="007840C3" w:rsidRPr="009C08E5">
        <w:rPr>
          <w:sz w:val="28"/>
          <w:szCs w:val="28"/>
        </w:rPr>
        <w:t>ой</w:t>
      </w:r>
      <w:r w:rsidRPr="009C08E5">
        <w:rPr>
          <w:sz w:val="28"/>
          <w:szCs w:val="28"/>
        </w:rPr>
        <w:t xml:space="preserve"> </w:t>
      </w:r>
      <w:r w:rsidR="007840C3" w:rsidRPr="009C08E5">
        <w:rPr>
          <w:sz w:val="28"/>
          <w:szCs w:val="28"/>
        </w:rPr>
        <w:t>в свою очередь заключен</w:t>
      </w:r>
      <w:r w:rsidR="00A75BC7" w:rsidRPr="009C08E5">
        <w:rPr>
          <w:sz w:val="28"/>
          <w:szCs w:val="28"/>
        </w:rPr>
        <w:t>ы</w:t>
      </w:r>
      <w:r w:rsidRPr="009C08E5">
        <w:rPr>
          <w:sz w:val="28"/>
          <w:szCs w:val="28"/>
        </w:rPr>
        <w:t xml:space="preserve"> договоры</w:t>
      </w:r>
      <w:r w:rsidRPr="009C08E5">
        <w:rPr>
          <w:rFonts w:eastAsia="Calibri"/>
          <w:sz w:val="28"/>
          <w:szCs w:val="28"/>
          <w:lang w:eastAsia="en-US"/>
        </w:rPr>
        <w:t xml:space="preserve"> о техническом обслуживании и ремонте внутридомового и (или) внутриквартирного газового оборудования.</w:t>
      </w:r>
    </w:p>
    <w:p w:rsidR="007E1B05" w:rsidRPr="009C08E5" w:rsidRDefault="007E1B05" w:rsidP="00C02062">
      <w:pPr>
        <w:autoSpaceDE w:val="0"/>
        <w:autoSpaceDN w:val="0"/>
        <w:adjustRightInd w:val="0"/>
        <w:ind w:left="2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08E5">
        <w:rPr>
          <w:sz w:val="28"/>
          <w:szCs w:val="28"/>
        </w:rPr>
        <w:t>В</w:t>
      </w:r>
      <w:r w:rsidRPr="009C08E5">
        <w:rPr>
          <w:rFonts w:eastAsia="Calibri"/>
          <w:sz w:val="28"/>
          <w:szCs w:val="28"/>
          <w:lang w:eastAsia="en-US"/>
        </w:rPr>
        <w:t xml:space="preserve"> силу пункта 7 </w:t>
      </w:r>
      <w:r w:rsidR="007840C3" w:rsidRPr="009C08E5">
        <w:rPr>
          <w:sz w:val="28"/>
          <w:szCs w:val="28"/>
        </w:rPr>
        <w:t>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№410</w:t>
      </w:r>
      <w:r w:rsidRPr="009C08E5">
        <w:rPr>
          <w:rFonts w:eastAsia="Calibri"/>
          <w:sz w:val="28"/>
          <w:szCs w:val="28"/>
          <w:lang w:eastAsia="en-US"/>
        </w:rPr>
        <w:t xml:space="preserve"> </w:t>
      </w:r>
      <w:r w:rsidRPr="009C08E5">
        <w:rPr>
          <w:sz w:val="28"/>
          <w:szCs w:val="28"/>
        </w:rPr>
        <w:t xml:space="preserve">АО «Газпром газораспределение Ижевск», являясь единственной газораспределительной организацией на территории Удмуртской Республики, </w:t>
      </w:r>
      <w:r w:rsidRPr="009C08E5">
        <w:rPr>
          <w:rFonts w:eastAsia="Calibri"/>
          <w:sz w:val="28"/>
          <w:szCs w:val="28"/>
          <w:lang w:eastAsia="en-US"/>
        </w:rPr>
        <w:t>не вправе отказать специализированной организации, заключившей договор о техническом обслуживании и ремонте внутридомового и (или) внутриквартирного газового оборудования с заказчиком, в заключении соглашения.</w:t>
      </w:r>
    </w:p>
    <w:p w:rsidR="007E1B05" w:rsidRPr="009C08E5" w:rsidRDefault="00703252" w:rsidP="00C02062">
      <w:pPr>
        <w:ind w:left="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B05" w:rsidRPr="009C08E5">
        <w:rPr>
          <w:sz w:val="28"/>
          <w:szCs w:val="28"/>
        </w:rPr>
        <w:t xml:space="preserve">Злоупотребляя своим доминирующим положением </w:t>
      </w:r>
      <w:r w:rsidR="007E1B05" w:rsidRPr="009C08E5">
        <w:rPr>
          <w:rFonts w:eastAsia="Calibri"/>
          <w:sz w:val="28"/>
          <w:szCs w:val="28"/>
          <w:lang w:eastAsia="en-US"/>
        </w:rPr>
        <w:t xml:space="preserve">на рынке аварийно-диспетчерского обеспечения внутридомового и (или) внутриквартирного газового оборудования на территории Удмуртской Республики </w:t>
      </w:r>
      <w:r w:rsidR="007E1B05" w:rsidRPr="009C08E5">
        <w:rPr>
          <w:sz w:val="28"/>
          <w:szCs w:val="28"/>
        </w:rPr>
        <w:t>АО «Газпром газораспределение Ижевск» необоснованно отказывает специализированн</w:t>
      </w:r>
      <w:r w:rsidR="007840C3" w:rsidRPr="009C08E5">
        <w:rPr>
          <w:sz w:val="28"/>
          <w:szCs w:val="28"/>
        </w:rPr>
        <w:t>ой</w:t>
      </w:r>
      <w:r w:rsidR="007E1B05" w:rsidRPr="009C08E5">
        <w:rPr>
          <w:sz w:val="28"/>
          <w:szCs w:val="28"/>
        </w:rPr>
        <w:t xml:space="preserve"> организаци</w:t>
      </w:r>
      <w:r w:rsidR="007840C3" w:rsidRPr="009C08E5">
        <w:rPr>
          <w:sz w:val="28"/>
          <w:szCs w:val="28"/>
        </w:rPr>
        <w:t>и</w:t>
      </w:r>
      <w:r w:rsidR="007E1B05" w:rsidRPr="009C08E5">
        <w:rPr>
          <w:sz w:val="28"/>
          <w:szCs w:val="28"/>
        </w:rPr>
        <w:t xml:space="preserve"> </w:t>
      </w:r>
      <w:r w:rsidR="004903E1" w:rsidRPr="009C08E5">
        <w:rPr>
          <w:sz w:val="28"/>
          <w:szCs w:val="28"/>
        </w:rPr>
        <w:t xml:space="preserve">ООО «ПВП «Теплолюкс» </w:t>
      </w:r>
      <w:r w:rsidR="00A75BC7" w:rsidRPr="009C08E5">
        <w:rPr>
          <w:sz w:val="28"/>
          <w:szCs w:val="28"/>
        </w:rPr>
        <w:t>в заключении</w:t>
      </w:r>
      <w:r w:rsidR="007E1B05" w:rsidRPr="009C08E5">
        <w:rPr>
          <w:sz w:val="28"/>
          <w:szCs w:val="28"/>
        </w:rPr>
        <w:t xml:space="preserve"> соглашений об аварийно-диспетчерском обеспечении, что приводит или может привести к ограничению, недопущению или устранению конкуренции на рынке технического обслуживания газового оборудования, поскольку препятствует  последним в осуществлении предпринимательской деятельности на указанном рынке.</w:t>
      </w:r>
    </w:p>
    <w:p w:rsidR="007E1B05" w:rsidRPr="009C08E5" w:rsidRDefault="00703252" w:rsidP="00C02062">
      <w:pPr>
        <w:ind w:left="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1D6F" w:rsidRPr="009C08E5">
        <w:rPr>
          <w:sz w:val="28"/>
          <w:szCs w:val="28"/>
        </w:rPr>
        <w:t xml:space="preserve"> </w:t>
      </w:r>
      <w:r w:rsidR="007E1B05" w:rsidRPr="009C08E5">
        <w:rPr>
          <w:sz w:val="28"/>
          <w:szCs w:val="28"/>
        </w:rPr>
        <w:t>В целях прекращения злоупотребления доминирующим положением АО «Газпром газораспределение Ижевск»</w:t>
      </w:r>
      <w:r w:rsidR="00C71D6F" w:rsidRPr="009C08E5">
        <w:rPr>
          <w:sz w:val="28"/>
          <w:szCs w:val="28"/>
        </w:rPr>
        <w:t xml:space="preserve"> выдано</w:t>
      </w:r>
      <w:r w:rsidR="007E1B05" w:rsidRPr="009C08E5">
        <w:rPr>
          <w:sz w:val="28"/>
          <w:szCs w:val="28"/>
        </w:rPr>
        <w:t xml:space="preserve"> пред</w:t>
      </w:r>
      <w:r w:rsidR="00C71D6F" w:rsidRPr="009C08E5">
        <w:rPr>
          <w:sz w:val="28"/>
          <w:szCs w:val="28"/>
        </w:rPr>
        <w:t>писание</w:t>
      </w:r>
      <w:r w:rsidR="007E1B05" w:rsidRPr="009C08E5">
        <w:rPr>
          <w:sz w:val="28"/>
          <w:szCs w:val="28"/>
        </w:rPr>
        <w:t xml:space="preserve"> о необходимости направления в адрес специализированн</w:t>
      </w:r>
      <w:r w:rsidR="00C71D6F" w:rsidRPr="009C08E5">
        <w:rPr>
          <w:sz w:val="28"/>
          <w:szCs w:val="28"/>
        </w:rPr>
        <w:t>ой организации</w:t>
      </w:r>
      <w:r w:rsidR="007E1B05" w:rsidRPr="009C08E5">
        <w:rPr>
          <w:sz w:val="28"/>
          <w:szCs w:val="28"/>
        </w:rPr>
        <w:t xml:space="preserve"> проект</w:t>
      </w:r>
      <w:r w:rsidR="00C71D6F" w:rsidRPr="009C08E5">
        <w:rPr>
          <w:sz w:val="28"/>
          <w:szCs w:val="28"/>
        </w:rPr>
        <w:t>а соглашения</w:t>
      </w:r>
      <w:r w:rsidR="007E1B05" w:rsidRPr="009C08E5">
        <w:rPr>
          <w:sz w:val="28"/>
          <w:szCs w:val="28"/>
        </w:rPr>
        <w:t xml:space="preserve"> об аварийно – диспетчерском обеспечении.</w:t>
      </w:r>
    </w:p>
    <w:p w:rsidR="00C71D6F" w:rsidRPr="009C08E5" w:rsidRDefault="00703252" w:rsidP="00C02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1D6F" w:rsidRPr="009C08E5">
        <w:rPr>
          <w:sz w:val="28"/>
          <w:szCs w:val="28"/>
        </w:rPr>
        <w:t>Решение и предписания обжалуются в судебном порядке.</w:t>
      </w:r>
    </w:p>
    <w:p w:rsidR="002E71EB" w:rsidRPr="009C08E5" w:rsidRDefault="002E71EB" w:rsidP="00C02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         </w:t>
      </w:r>
      <w:r w:rsidR="00C71D6F" w:rsidRPr="009C08E5">
        <w:rPr>
          <w:sz w:val="28"/>
          <w:szCs w:val="28"/>
        </w:rPr>
        <w:t xml:space="preserve"> </w:t>
      </w:r>
      <w:r w:rsidRPr="009C08E5">
        <w:rPr>
          <w:sz w:val="28"/>
          <w:szCs w:val="28"/>
        </w:rPr>
        <w:t>В настоящее время</w:t>
      </w:r>
      <w:r w:rsidR="000F32E2" w:rsidRPr="009C08E5">
        <w:rPr>
          <w:sz w:val="28"/>
          <w:szCs w:val="28"/>
        </w:rPr>
        <w:t xml:space="preserve"> в отношении виновных лиц</w:t>
      </w:r>
      <w:r w:rsidRPr="009C08E5">
        <w:rPr>
          <w:sz w:val="28"/>
          <w:szCs w:val="28"/>
        </w:rPr>
        <w:t xml:space="preserve"> возбуждены </w:t>
      </w:r>
      <w:r w:rsidR="000F32E2" w:rsidRPr="009C08E5">
        <w:rPr>
          <w:sz w:val="28"/>
          <w:szCs w:val="28"/>
        </w:rPr>
        <w:t>административные производства.</w:t>
      </w:r>
    </w:p>
    <w:p w:rsidR="006E2157" w:rsidRDefault="00C71D6F" w:rsidP="00C02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      </w:t>
      </w:r>
    </w:p>
    <w:p w:rsidR="002E71EB" w:rsidRPr="009C08E5" w:rsidRDefault="00C71D6F" w:rsidP="00C02062">
      <w:pPr>
        <w:widowControl w:val="0"/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  <w:r w:rsidRPr="009C08E5">
        <w:rPr>
          <w:sz w:val="28"/>
          <w:szCs w:val="28"/>
        </w:rPr>
        <w:t xml:space="preserve">    </w:t>
      </w:r>
      <w:r w:rsidR="0028585D">
        <w:rPr>
          <w:sz w:val="28"/>
          <w:szCs w:val="28"/>
        </w:rPr>
        <w:t xml:space="preserve">       </w:t>
      </w:r>
      <w:r w:rsidR="002E71EB" w:rsidRPr="009C08E5">
        <w:rPr>
          <w:rFonts w:eastAsia="SimSun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Пример:</w:t>
      </w:r>
      <w:r w:rsidR="002E71EB" w:rsidRPr="009C08E5">
        <w:rPr>
          <w:rFonts w:eastAsia="SimSun"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E91853" w:rsidRPr="009C08E5">
        <w:rPr>
          <w:rFonts w:eastAsia="BatangChe"/>
          <w:sz w:val="28"/>
          <w:szCs w:val="28"/>
        </w:rPr>
        <w:t>заключения ограничивающего конкуренцию соглашения (картеля), направленного установление и поддержание цен на размещение отходов, не относимых к ТКО.</w:t>
      </w:r>
    </w:p>
    <w:p w:rsidR="00E91853" w:rsidRPr="009C08E5" w:rsidRDefault="00E91853" w:rsidP="00C02062">
      <w:pPr>
        <w:widowControl w:val="0"/>
        <w:suppressAutoHyphens/>
        <w:autoSpaceDN w:val="0"/>
        <w:ind w:firstLine="851"/>
        <w:jc w:val="both"/>
        <w:textAlignment w:val="baseline"/>
        <w:rPr>
          <w:bCs/>
          <w:sz w:val="28"/>
          <w:szCs w:val="28"/>
        </w:rPr>
      </w:pPr>
      <w:r w:rsidRPr="009C08E5">
        <w:rPr>
          <w:bCs/>
          <w:sz w:val="28"/>
          <w:szCs w:val="28"/>
        </w:rPr>
        <w:t>В Удмуртское УФАС России поступили заявления ООО «Контур», АО «Ижевский мотозавод Аксион-Холдинг», ЗАО ТФ «Индустриальная» в отношении действий</w:t>
      </w:r>
      <w:r w:rsidR="00AE5100" w:rsidRPr="009C08E5">
        <w:rPr>
          <w:bCs/>
          <w:sz w:val="28"/>
          <w:szCs w:val="28"/>
        </w:rPr>
        <w:t xml:space="preserve"> ООО «Чистый город»,</w:t>
      </w:r>
      <w:r w:rsidRPr="009C08E5">
        <w:rPr>
          <w:bCs/>
          <w:sz w:val="28"/>
          <w:szCs w:val="28"/>
        </w:rPr>
        <w:t xml:space="preserve"> ООО «Спецэкосервис», ООО «Ареал» по </w:t>
      </w:r>
      <w:r w:rsidRPr="009C08E5">
        <w:rPr>
          <w:bCs/>
          <w:sz w:val="28"/>
          <w:szCs w:val="28"/>
        </w:rPr>
        <w:lastRenderedPageBreak/>
        <w:t xml:space="preserve">необоснованному отказу в заключении договора на размещение прочих видов отходов на полигоне. По мнению заявителя, между ООО «Ареал», ООО «Чистый город» и ООО «Спецэкосервис» </w:t>
      </w:r>
      <w:r w:rsidR="000F32E2" w:rsidRPr="009C08E5">
        <w:rPr>
          <w:bCs/>
          <w:sz w:val="28"/>
          <w:szCs w:val="28"/>
        </w:rPr>
        <w:t>достигнуто антиконкурентное</w:t>
      </w:r>
      <w:r w:rsidRPr="009C08E5">
        <w:rPr>
          <w:bCs/>
          <w:sz w:val="28"/>
          <w:szCs w:val="28"/>
        </w:rPr>
        <w:t xml:space="preserve"> </w:t>
      </w:r>
      <w:r w:rsidR="000F32E2" w:rsidRPr="009C08E5">
        <w:rPr>
          <w:bCs/>
          <w:sz w:val="28"/>
          <w:szCs w:val="28"/>
        </w:rPr>
        <w:t>соглашение, направленное</w:t>
      </w:r>
      <w:r w:rsidRPr="009C08E5">
        <w:rPr>
          <w:bCs/>
          <w:sz w:val="28"/>
          <w:szCs w:val="28"/>
        </w:rPr>
        <w:t xml:space="preserve"> на повышение цен на услуги по размещению, утилизации, захоронению отходов.</w:t>
      </w:r>
    </w:p>
    <w:p w:rsidR="00E91853" w:rsidRPr="009C08E5" w:rsidRDefault="00E91853" w:rsidP="00C02062">
      <w:pPr>
        <w:widowControl w:val="0"/>
        <w:suppressAutoHyphens/>
        <w:autoSpaceDN w:val="0"/>
        <w:ind w:firstLine="851"/>
        <w:jc w:val="both"/>
        <w:textAlignment w:val="baseline"/>
        <w:rPr>
          <w:bCs/>
          <w:sz w:val="28"/>
          <w:szCs w:val="28"/>
        </w:rPr>
      </w:pPr>
      <w:r w:rsidRPr="009C08E5">
        <w:rPr>
          <w:bCs/>
          <w:sz w:val="28"/>
          <w:szCs w:val="28"/>
        </w:rPr>
        <w:t xml:space="preserve">По результатам рассмотрения заявлений в отношении </w:t>
      </w:r>
      <w:r w:rsidR="003C1617" w:rsidRPr="009C08E5">
        <w:rPr>
          <w:bCs/>
          <w:sz w:val="28"/>
          <w:szCs w:val="28"/>
        </w:rPr>
        <w:t>ООО «Чистый город», ООО «Ареал»</w:t>
      </w:r>
      <w:r w:rsidRPr="009C08E5">
        <w:rPr>
          <w:bCs/>
          <w:sz w:val="28"/>
          <w:szCs w:val="28"/>
        </w:rPr>
        <w:t xml:space="preserve"> возбуждено дело № 018/01/11-656/2019 по факту нарушения пунктов 1,5 части 1 статьи 11</w:t>
      </w:r>
      <w:r w:rsidR="0028585D">
        <w:rPr>
          <w:bCs/>
          <w:sz w:val="28"/>
          <w:szCs w:val="28"/>
        </w:rPr>
        <w:t xml:space="preserve"> </w:t>
      </w:r>
      <w:r w:rsidR="003C1617" w:rsidRPr="009C08E5">
        <w:rPr>
          <w:bCs/>
          <w:sz w:val="28"/>
          <w:szCs w:val="28"/>
        </w:rPr>
        <w:t>Закон</w:t>
      </w:r>
      <w:r w:rsidR="00AE5100" w:rsidRPr="009C08E5">
        <w:rPr>
          <w:bCs/>
          <w:sz w:val="28"/>
          <w:szCs w:val="28"/>
        </w:rPr>
        <w:t>а</w:t>
      </w:r>
      <w:r w:rsidR="003C1617" w:rsidRPr="009C08E5">
        <w:rPr>
          <w:bCs/>
          <w:sz w:val="28"/>
          <w:szCs w:val="28"/>
        </w:rPr>
        <w:t xml:space="preserve"> о защите конкуренции, что выразилось </w:t>
      </w:r>
      <w:r w:rsidR="000A31F3" w:rsidRPr="009C08E5">
        <w:rPr>
          <w:rFonts w:eastAsia="BatangChe"/>
          <w:sz w:val="28"/>
          <w:szCs w:val="28"/>
        </w:rPr>
        <w:t>в заключении ограничивающего конкуренцию соглашения.</w:t>
      </w:r>
    </w:p>
    <w:p w:rsidR="003C1617" w:rsidRPr="009C08E5" w:rsidRDefault="003C1617" w:rsidP="00C020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Доказательством соглашений хозяйствующих субъектов ООО «Чистый город» и ООО «Ареал», направленных на одновременное увеличение стоимости тарифа на размещение прочих отходов, не относящихся к ТКО (более чем на 100%), является поведение (фактические действия) данных хозяйствующих субъектов:</w:t>
      </w:r>
    </w:p>
    <w:p w:rsidR="003C1617" w:rsidRPr="009C08E5" w:rsidRDefault="003C1617" w:rsidP="00C02062">
      <w:pPr>
        <w:numPr>
          <w:ilvl w:val="0"/>
          <w:numId w:val="3"/>
        </w:numPr>
        <w:tabs>
          <w:tab w:val="clear" w:pos="1428"/>
          <w:tab w:val="num" w:pos="1122"/>
        </w:tabs>
        <w:autoSpaceDE w:val="0"/>
        <w:autoSpaceDN w:val="0"/>
        <w:adjustRightInd w:val="0"/>
        <w:ind w:left="0" w:firstLine="74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Действия совершены данными хозяйствующими субъектами на одном товарном рынке (рынок услуг по размещению/захоронению отходов производства и потребления);</w:t>
      </w:r>
    </w:p>
    <w:p w:rsidR="003C1617" w:rsidRPr="009C08E5" w:rsidRDefault="003C1617" w:rsidP="00C02062">
      <w:pPr>
        <w:numPr>
          <w:ilvl w:val="0"/>
          <w:numId w:val="3"/>
        </w:numPr>
        <w:tabs>
          <w:tab w:val="num" w:pos="1122"/>
        </w:tabs>
        <w:autoSpaceDE w:val="0"/>
        <w:autoSpaceDN w:val="0"/>
        <w:adjustRightInd w:val="0"/>
        <w:ind w:left="0" w:firstLine="74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Действия имели одинаковую направленность на синхронное единовременное увеличение стоимости тарифа в </w:t>
      </w:r>
      <w:r w:rsidR="00AE5100" w:rsidRPr="009C08E5">
        <w:rPr>
          <w:sz w:val="28"/>
          <w:szCs w:val="28"/>
        </w:rPr>
        <w:t>короткий</w:t>
      </w:r>
      <w:r w:rsidRPr="009C08E5">
        <w:rPr>
          <w:sz w:val="28"/>
          <w:szCs w:val="28"/>
        </w:rPr>
        <w:t xml:space="preserve"> промежуток времени более чем на 100%;</w:t>
      </w:r>
    </w:p>
    <w:p w:rsidR="003C1617" w:rsidRPr="009C08E5" w:rsidRDefault="003C1617" w:rsidP="00C02062">
      <w:pPr>
        <w:numPr>
          <w:ilvl w:val="0"/>
          <w:numId w:val="3"/>
        </w:numPr>
        <w:tabs>
          <w:tab w:val="num" w:pos="1122"/>
        </w:tabs>
        <w:autoSpaceDE w:val="0"/>
        <w:autoSpaceDN w:val="0"/>
        <w:adjustRightInd w:val="0"/>
        <w:ind w:left="0" w:firstLine="74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Последствия согласованных действий – ограничение конкуренции на товарном рынке, которое выразилось в росте цены услуги, не связанное с соответствующими изменениями общих условий обращения товара на товарном рынке, в отсутствии ценовой конкуренции;</w:t>
      </w:r>
    </w:p>
    <w:p w:rsidR="003C1617" w:rsidRPr="009C08E5" w:rsidRDefault="003C1617" w:rsidP="00C02062">
      <w:pPr>
        <w:numPr>
          <w:ilvl w:val="0"/>
          <w:numId w:val="3"/>
        </w:numPr>
        <w:tabs>
          <w:tab w:val="num" w:pos="1122"/>
        </w:tabs>
        <w:autoSpaceDE w:val="0"/>
        <w:autoSpaceDN w:val="0"/>
        <w:adjustRightInd w:val="0"/>
        <w:ind w:left="0" w:firstLine="74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Данные действия были известны каждому и соответствовали их интересам, что подтверждается установлением и поддержанием в один промежуток времени одинаковой стоимости услуг.</w:t>
      </w:r>
    </w:p>
    <w:p w:rsidR="003C1617" w:rsidRPr="009C08E5" w:rsidRDefault="003C1617" w:rsidP="00C02062">
      <w:pPr>
        <w:tabs>
          <w:tab w:val="num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         </w:t>
      </w:r>
      <w:r w:rsidR="000A31F3" w:rsidRPr="009C08E5">
        <w:rPr>
          <w:sz w:val="28"/>
          <w:szCs w:val="28"/>
        </w:rPr>
        <w:t>Х</w:t>
      </w:r>
      <w:r w:rsidRPr="009C08E5">
        <w:rPr>
          <w:sz w:val="28"/>
          <w:szCs w:val="28"/>
        </w:rPr>
        <w:t>озяйству</w:t>
      </w:r>
      <w:r w:rsidR="000A31F3" w:rsidRPr="009C08E5">
        <w:rPr>
          <w:sz w:val="28"/>
          <w:szCs w:val="28"/>
        </w:rPr>
        <w:t xml:space="preserve">ющими субъектами не </w:t>
      </w:r>
      <w:r w:rsidR="0028585D">
        <w:rPr>
          <w:sz w:val="28"/>
          <w:szCs w:val="28"/>
        </w:rPr>
        <w:t xml:space="preserve">было </w:t>
      </w:r>
      <w:r w:rsidR="000A31F3" w:rsidRPr="009C08E5">
        <w:rPr>
          <w:sz w:val="28"/>
          <w:szCs w:val="28"/>
        </w:rPr>
        <w:t>представлен</w:t>
      </w:r>
      <w:r w:rsidR="0028585D">
        <w:rPr>
          <w:sz w:val="28"/>
          <w:szCs w:val="28"/>
        </w:rPr>
        <w:t>о</w:t>
      </w:r>
      <w:r w:rsidR="000A31F3" w:rsidRPr="009C08E5">
        <w:rPr>
          <w:sz w:val="28"/>
          <w:szCs w:val="28"/>
        </w:rPr>
        <w:t xml:space="preserve"> доказательств, подтверждающи</w:t>
      </w:r>
      <w:r w:rsidR="0028585D">
        <w:rPr>
          <w:sz w:val="28"/>
          <w:szCs w:val="28"/>
        </w:rPr>
        <w:t>х</w:t>
      </w:r>
      <w:r w:rsidR="000A31F3" w:rsidRPr="009C08E5">
        <w:rPr>
          <w:sz w:val="28"/>
          <w:szCs w:val="28"/>
        </w:rPr>
        <w:t xml:space="preserve"> экономическое обоснование повышения стоимости тарифа на размещение прочих отходов.</w:t>
      </w:r>
    </w:p>
    <w:p w:rsidR="003C1617" w:rsidRPr="009C08E5" w:rsidRDefault="003C1617" w:rsidP="00C02062">
      <w:pPr>
        <w:tabs>
          <w:tab w:val="num" w:pos="1122"/>
        </w:tabs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  <w:r w:rsidRPr="009C08E5">
        <w:rPr>
          <w:sz w:val="28"/>
          <w:szCs w:val="28"/>
        </w:rPr>
        <w:t xml:space="preserve">          </w:t>
      </w:r>
      <w:r w:rsidR="000A31F3" w:rsidRPr="009C08E5">
        <w:rPr>
          <w:sz w:val="28"/>
          <w:szCs w:val="28"/>
        </w:rPr>
        <w:t xml:space="preserve">По результатам рассмотрения </w:t>
      </w:r>
      <w:r w:rsidR="0028585D">
        <w:rPr>
          <w:sz w:val="28"/>
          <w:szCs w:val="28"/>
        </w:rPr>
        <w:t xml:space="preserve">дела </w:t>
      </w:r>
      <w:r w:rsidR="000A31F3" w:rsidRPr="009C08E5">
        <w:rPr>
          <w:rFonts w:eastAsia="BatangChe"/>
          <w:sz w:val="28"/>
          <w:szCs w:val="28"/>
        </w:rPr>
        <w:t>ООО «Чистый город» и ООО «Ареал» признаны нарушившими пункт 1 части 1 статьи 11 Закона о защите конкуренции, что выразилось в заключении ограничивающего конкуренцию соглашения (картеля), направленного установление и поддержание цен на</w:t>
      </w:r>
      <w:r w:rsidR="000F32E2" w:rsidRPr="009C08E5">
        <w:rPr>
          <w:rFonts w:eastAsia="BatangChe"/>
          <w:sz w:val="28"/>
          <w:szCs w:val="28"/>
        </w:rPr>
        <w:t xml:space="preserve"> размещение отходов, не относящихся</w:t>
      </w:r>
      <w:r w:rsidR="000A31F3" w:rsidRPr="009C08E5">
        <w:rPr>
          <w:rFonts w:eastAsia="BatangChe"/>
          <w:sz w:val="28"/>
          <w:szCs w:val="28"/>
        </w:rPr>
        <w:t xml:space="preserve"> к ТКО.</w:t>
      </w:r>
    </w:p>
    <w:p w:rsidR="000A31F3" w:rsidRPr="009C08E5" w:rsidRDefault="000A31F3" w:rsidP="00C0206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08E5">
        <w:rPr>
          <w:rFonts w:ascii="Times New Roman" w:eastAsia="BatangChe" w:hAnsi="Times New Roman" w:cs="Times New Roman"/>
          <w:sz w:val="28"/>
          <w:szCs w:val="28"/>
        </w:rPr>
        <w:t xml:space="preserve">    </w:t>
      </w:r>
      <w:r w:rsidR="0028585D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Pr="009C08E5">
        <w:rPr>
          <w:rFonts w:ascii="Times New Roman" w:hAnsi="Times New Roman" w:cs="Times New Roman"/>
          <w:sz w:val="28"/>
          <w:szCs w:val="28"/>
        </w:rPr>
        <w:t>ООО «Чистый город», ООО «Ареал» выдано предписание о прекращении ограничивающего конкуренцию соглашения и совершении действий, направленных на обеспечение конкуренции, а именно:</w:t>
      </w:r>
    </w:p>
    <w:p w:rsidR="000A31F3" w:rsidRPr="009C08E5" w:rsidRDefault="000A31F3" w:rsidP="00C0206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E5">
        <w:rPr>
          <w:rFonts w:ascii="Times New Roman" w:hAnsi="Times New Roman" w:cs="Times New Roman"/>
          <w:sz w:val="28"/>
          <w:szCs w:val="28"/>
        </w:rPr>
        <w:t>1) прекратить нарушение пункта 1 части 1 статьи 11 Закона о защите конкуренции в части ограничивающих конкуренцию соглашений по установлению и поддержанию  цен (тарифов) на услуги по размещению отходов производства и потребления, не относящихся к ТКО в географических границах Удмуртской Республики от организаций и индивидуальных предпринимателей;</w:t>
      </w:r>
    </w:p>
    <w:p w:rsidR="000A31F3" w:rsidRPr="009C08E5" w:rsidRDefault="000A31F3" w:rsidP="00C0206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E5">
        <w:rPr>
          <w:rFonts w:ascii="Times New Roman" w:hAnsi="Times New Roman" w:cs="Times New Roman"/>
          <w:sz w:val="28"/>
          <w:szCs w:val="28"/>
        </w:rPr>
        <w:t>2) установить тариф на услугу по размещению отходов производства и потребления, не относящихся к ТКО, с учетом экономически подтвержденных затрат Обществ;</w:t>
      </w:r>
    </w:p>
    <w:p w:rsidR="000A31F3" w:rsidRPr="009C08E5" w:rsidRDefault="000A31F3" w:rsidP="00C0206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E5">
        <w:rPr>
          <w:rFonts w:ascii="Times New Roman" w:hAnsi="Times New Roman" w:cs="Times New Roman"/>
          <w:sz w:val="28"/>
          <w:szCs w:val="28"/>
        </w:rPr>
        <w:lastRenderedPageBreak/>
        <w:t>3) при формировании цен (тарифов) на услугу размещения отходов производства и потребления, не относящихся к ТКО проводить самостоятельную ценовую политику, формируя цены на услуги исходя из суммы необходимых и обоснованных для оказания услуг затрат и нормы прибыли.</w:t>
      </w:r>
    </w:p>
    <w:p w:rsidR="003C1617" w:rsidRPr="009C08E5" w:rsidRDefault="003C1617" w:rsidP="00C02062">
      <w:pPr>
        <w:ind w:firstLine="708"/>
        <w:jc w:val="both"/>
        <w:rPr>
          <w:sz w:val="28"/>
          <w:szCs w:val="28"/>
          <w:lang w:bidi="ru-RU"/>
        </w:rPr>
      </w:pPr>
      <w:r w:rsidRPr="009C08E5">
        <w:rPr>
          <w:sz w:val="28"/>
          <w:szCs w:val="28"/>
          <w:lang w:bidi="ru-RU"/>
        </w:rPr>
        <w:t xml:space="preserve">В рамках рассмотрения дела </w:t>
      </w:r>
      <w:r w:rsidR="000A31F3" w:rsidRPr="009C08E5">
        <w:rPr>
          <w:sz w:val="28"/>
          <w:szCs w:val="28"/>
          <w:lang w:bidi="ru-RU"/>
        </w:rPr>
        <w:t xml:space="preserve">в действиях </w:t>
      </w:r>
      <w:r w:rsidRPr="009C08E5">
        <w:rPr>
          <w:sz w:val="28"/>
          <w:szCs w:val="28"/>
          <w:lang w:bidi="ru-RU"/>
        </w:rPr>
        <w:t>ООО «Чистый город»</w:t>
      </w:r>
      <w:r w:rsidR="00B92A81" w:rsidRPr="009C08E5">
        <w:rPr>
          <w:sz w:val="28"/>
          <w:szCs w:val="28"/>
          <w:lang w:bidi="ru-RU"/>
        </w:rPr>
        <w:t xml:space="preserve"> </w:t>
      </w:r>
      <w:r w:rsidR="000A31F3" w:rsidRPr="009C08E5">
        <w:rPr>
          <w:sz w:val="28"/>
          <w:szCs w:val="28"/>
          <w:lang w:bidi="ru-RU"/>
        </w:rPr>
        <w:t>установлен</w:t>
      </w:r>
      <w:r w:rsidR="000F32E2" w:rsidRPr="009C08E5">
        <w:rPr>
          <w:sz w:val="28"/>
          <w:szCs w:val="28"/>
          <w:lang w:bidi="ru-RU"/>
        </w:rPr>
        <w:t>о</w:t>
      </w:r>
      <w:r w:rsidR="000A31F3" w:rsidRPr="009C08E5">
        <w:rPr>
          <w:sz w:val="28"/>
          <w:szCs w:val="28"/>
          <w:lang w:bidi="ru-RU"/>
        </w:rPr>
        <w:t xml:space="preserve"> </w:t>
      </w:r>
      <w:r w:rsidR="000F32E2" w:rsidRPr="009C08E5">
        <w:rPr>
          <w:sz w:val="28"/>
          <w:szCs w:val="28"/>
          <w:lang w:bidi="ru-RU"/>
        </w:rPr>
        <w:t>нарушение</w:t>
      </w:r>
      <w:r w:rsidR="000A31F3" w:rsidRPr="009C08E5">
        <w:rPr>
          <w:sz w:val="28"/>
          <w:szCs w:val="28"/>
          <w:lang w:bidi="ru-RU"/>
        </w:rPr>
        <w:t xml:space="preserve"> части 1 статьи 10 Закона о защите конкуренции, что выразилось в повышении</w:t>
      </w:r>
      <w:r w:rsidRPr="009C08E5">
        <w:rPr>
          <w:sz w:val="28"/>
          <w:szCs w:val="28"/>
          <w:lang w:bidi="ru-RU"/>
        </w:rPr>
        <w:t xml:space="preserve"> с 01.07.2019 стоимости услуг по размещению отходов, не относящихся к ТКО, с 667,22 рублей за тонну до 3100 рублей в связи с планируемой рекультивацией полигона, при том, что резервирование денежных средств на будущее не является экономически-обоснованными расходами, </w:t>
      </w:r>
      <w:r w:rsidR="000F32E2" w:rsidRPr="009C08E5">
        <w:rPr>
          <w:sz w:val="28"/>
          <w:szCs w:val="28"/>
          <w:lang w:bidi="ru-RU"/>
        </w:rPr>
        <w:t>является злоупотреблением</w:t>
      </w:r>
      <w:r w:rsidRPr="009C08E5">
        <w:rPr>
          <w:sz w:val="28"/>
          <w:szCs w:val="28"/>
          <w:lang w:bidi="ru-RU"/>
        </w:rPr>
        <w:t xml:space="preserve"> доминирующим положением, которое приводит к ущемлению интересов хозяйствующих субъектов – собственников отходов в сфере предпринимательской деятельности.</w:t>
      </w:r>
    </w:p>
    <w:p w:rsidR="000A31F3" w:rsidRPr="009C08E5" w:rsidRDefault="000A31F3" w:rsidP="00C020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E5">
        <w:rPr>
          <w:rFonts w:ascii="Times New Roman" w:hAnsi="Times New Roman" w:cs="Times New Roman"/>
          <w:sz w:val="28"/>
          <w:szCs w:val="28"/>
        </w:rPr>
        <w:t xml:space="preserve">ООО «Чистый город» </w:t>
      </w:r>
      <w:r w:rsidR="00B92A81" w:rsidRPr="009C08E5">
        <w:rPr>
          <w:rFonts w:ascii="Times New Roman" w:hAnsi="Times New Roman" w:cs="Times New Roman"/>
          <w:sz w:val="28"/>
          <w:szCs w:val="28"/>
        </w:rPr>
        <w:t>выдано предписание о прекращении злоупотребления</w:t>
      </w:r>
      <w:r w:rsidRPr="009C08E5">
        <w:rPr>
          <w:rFonts w:ascii="Times New Roman" w:hAnsi="Times New Roman" w:cs="Times New Roman"/>
          <w:sz w:val="28"/>
          <w:szCs w:val="28"/>
        </w:rPr>
        <w:t xml:space="preserve"> доминирующим положением на рынке услуг по размещению отходов производства и потребления, </w:t>
      </w:r>
      <w:r w:rsidR="000F32E2" w:rsidRPr="009C08E5">
        <w:rPr>
          <w:rFonts w:ascii="Times New Roman" w:hAnsi="Times New Roman" w:cs="Times New Roman"/>
          <w:sz w:val="28"/>
          <w:szCs w:val="28"/>
        </w:rPr>
        <w:t>не относящихся к ТКО и устранении последствий</w:t>
      </w:r>
      <w:r w:rsidRPr="009C08E5">
        <w:rPr>
          <w:rFonts w:ascii="Times New Roman" w:hAnsi="Times New Roman" w:cs="Times New Roman"/>
          <w:sz w:val="28"/>
          <w:szCs w:val="28"/>
        </w:rPr>
        <w:t xml:space="preserve"> нарушения антимоно</w:t>
      </w:r>
      <w:r w:rsidR="000F32E2" w:rsidRPr="009C08E5">
        <w:rPr>
          <w:rFonts w:ascii="Times New Roman" w:hAnsi="Times New Roman" w:cs="Times New Roman"/>
          <w:sz w:val="28"/>
          <w:szCs w:val="28"/>
        </w:rPr>
        <w:t>польного законодательства, а именно</w:t>
      </w:r>
      <w:r w:rsidRPr="009C08E5">
        <w:rPr>
          <w:rFonts w:ascii="Times New Roman" w:hAnsi="Times New Roman" w:cs="Times New Roman"/>
          <w:sz w:val="28"/>
          <w:szCs w:val="28"/>
        </w:rPr>
        <w:t>:</w:t>
      </w:r>
    </w:p>
    <w:p w:rsidR="000A31F3" w:rsidRPr="009C08E5" w:rsidRDefault="000A31F3" w:rsidP="00C020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E5">
        <w:rPr>
          <w:rFonts w:ascii="Times New Roman" w:hAnsi="Times New Roman" w:cs="Times New Roman"/>
          <w:sz w:val="28"/>
          <w:szCs w:val="28"/>
        </w:rPr>
        <w:t xml:space="preserve">1) прекратить применение тарифа на размещение отходов производства и потребления, не относящихся к ТКО, установленного </w:t>
      </w:r>
      <w:r w:rsidRPr="009C08E5">
        <w:rPr>
          <w:rFonts w:ascii="Times New Roman" w:hAnsi="Times New Roman" w:cs="Times New Roman"/>
          <w:sz w:val="28"/>
          <w:szCs w:val="28"/>
          <w:lang w:bidi="ru-RU"/>
        </w:rPr>
        <w:t>приказом директора ООО «Чистый город» от 08.05.2019 № 29-ахд</w:t>
      </w:r>
      <w:r w:rsidRPr="009C08E5">
        <w:rPr>
          <w:rFonts w:ascii="Times New Roman" w:hAnsi="Times New Roman" w:cs="Times New Roman"/>
          <w:sz w:val="28"/>
          <w:szCs w:val="28"/>
        </w:rPr>
        <w:t>;</w:t>
      </w:r>
    </w:p>
    <w:p w:rsidR="000A31F3" w:rsidRPr="009C08E5" w:rsidRDefault="000A31F3" w:rsidP="00C020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E5">
        <w:rPr>
          <w:rFonts w:ascii="Times New Roman" w:hAnsi="Times New Roman" w:cs="Times New Roman"/>
          <w:sz w:val="28"/>
          <w:szCs w:val="28"/>
        </w:rPr>
        <w:t>2) установить тариф на размещение отходов производства и потребления, не от</w:t>
      </w:r>
      <w:r w:rsidR="000F32E2" w:rsidRPr="009C08E5">
        <w:rPr>
          <w:rFonts w:ascii="Times New Roman" w:hAnsi="Times New Roman" w:cs="Times New Roman"/>
          <w:sz w:val="28"/>
          <w:szCs w:val="28"/>
        </w:rPr>
        <w:t>носящихся к ТКО, исходя из сумм,</w:t>
      </w:r>
      <w:r w:rsidRPr="009C08E5">
        <w:rPr>
          <w:rFonts w:ascii="Times New Roman" w:hAnsi="Times New Roman" w:cs="Times New Roman"/>
          <w:sz w:val="28"/>
          <w:szCs w:val="28"/>
        </w:rPr>
        <w:t xml:space="preserve"> необходимых и обоснованных для оказания услуг затрат и нормы прибыли.</w:t>
      </w:r>
    </w:p>
    <w:p w:rsidR="00B92A81" w:rsidRPr="009C08E5" w:rsidRDefault="00B92A81" w:rsidP="00C02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В настоящее время</w:t>
      </w:r>
      <w:r w:rsidR="00E754C6" w:rsidRPr="009C08E5">
        <w:rPr>
          <w:sz w:val="28"/>
          <w:szCs w:val="28"/>
        </w:rPr>
        <w:t xml:space="preserve"> в отношении виновных лиц</w:t>
      </w:r>
      <w:r w:rsidRPr="009C08E5">
        <w:rPr>
          <w:sz w:val="28"/>
          <w:szCs w:val="28"/>
        </w:rPr>
        <w:t xml:space="preserve"> возбуждены административные производства</w:t>
      </w:r>
      <w:r w:rsidR="00E754C6" w:rsidRPr="009C08E5">
        <w:rPr>
          <w:sz w:val="28"/>
          <w:szCs w:val="28"/>
        </w:rPr>
        <w:t>.</w:t>
      </w:r>
    </w:p>
    <w:p w:rsidR="00E91853" w:rsidRPr="009C08E5" w:rsidRDefault="00B92A81" w:rsidP="00C02062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9C08E5">
        <w:rPr>
          <w:sz w:val="28"/>
          <w:szCs w:val="28"/>
        </w:rPr>
        <w:t>Решение и предписания обжалуются в судебном порядке.</w:t>
      </w:r>
    </w:p>
    <w:p w:rsidR="006E2157" w:rsidRDefault="006E2157" w:rsidP="00C02062">
      <w:pPr>
        <w:tabs>
          <w:tab w:val="left" w:pos="142"/>
        </w:tabs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6E2157" w:rsidRPr="006E2157" w:rsidRDefault="006E2157" w:rsidP="00C02062">
      <w:pPr>
        <w:tabs>
          <w:tab w:val="left" w:pos="142"/>
        </w:tabs>
        <w:ind w:firstLine="709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  <w:r w:rsidRPr="006E2157">
        <w:rPr>
          <w:rFonts w:eastAsia="SimSun"/>
          <w:b/>
          <w:kern w:val="3"/>
          <w:sz w:val="28"/>
          <w:szCs w:val="28"/>
          <w:lang w:eastAsia="zh-CN" w:bidi="hi-IN"/>
        </w:rPr>
        <w:t>Примеры нарушений, допущенных органами власти и местного самоуправления:</w:t>
      </w:r>
    </w:p>
    <w:p w:rsidR="006E2157" w:rsidRDefault="006E2157" w:rsidP="00C02062">
      <w:pPr>
        <w:tabs>
          <w:tab w:val="left" w:pos="142"/>
        </w:tabs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B92A81" w:rsidRPr="009C08E5" w:rsidRDefault="00B92A81" w:rsidP="00C02062">
      <w:pPr>
        <w:tabs>
          <w:tab w:val="left" w:pos="142"/>
        </w:tabs>
        <w:ind w:firstLine="709"/>
        <w:jc w:val="both"/>
        <w:rPr>
          <w:rFonts w:eastAsia="BatangChe"/>
          <w:sz w:val="28"/>
          <w:szCs w:val="28"/>
        </w:rPr>
      </w:pPr>
      <w:r w:rsidRPr="009C08E5">
        <w:rPr>
          <w:b/>
          <w:sz w:val="28"/>
          <w:szCs w:val="28"/>
        </w:rPr>
        <w:t>Пример:</w:t>
      </w:r>
      <w:r w:rsidRPr="009C08E5">
        <w:rPr>
          <w:rFonts w:eastAsia="BatangChe"/>
          <w:sz w:val="28"/>
          <w:szCs w:val="28"/>
        </w:rPr>
        <w:t xml:space="preserve"> заключение ограничивающего конкуренцию соглашения, целью которого являлось строительство объекта: здания детского сада на 220 мест, без проведения торгов.</w:t>
      </w:r>
    </w:p>
    <w:p w:rsidR="00B92A81" w:rsidRPr="009C08E5" w:rsidRDefault="00B92A81" w:rsidP="00C02062">
      <w:pPr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       В Удмуртское УФАС Росси</w:t>
      </w:r>
      <w:r w:rsidR="00D82F6B" w:rsidRPr="009C08E5">
        <w:rPr>
          <w:sz w:val="28"/>
          <w:szCs w:val="28"/>
        </w:rPr>
        <w:t>и поступили материалы проверки П</w:t>
      </w:r>
      <w:r w:rsidRPr="009C08E5">
        <w:rPr>
          <w:sz w:val="28"/>
          <w:szCs w:val="28"/>
        </w:rPr>
        <w:t>рокуратуры Ленинского района г. Ижевска на соблюдение антимонопольного законодательства при проведении закупок МАДОУ «Дет</w:t>
      </w:r>
      <w:r w:rsidR="00D82F6B" w:rsidRPr="009C08E5">
        <w:rPr>
          <w:sz w:val="28"/>
          <w:szCs w:val="28"/>
        </w:rPr>
        <w:t xml:space="preserve">ский сад №20» по строительству </w:t>
      </w:r>
      <w:r w:rsidRPr="009C08E5">
        <w:rPr>
          <w:sz w:val="28"/>
          <w:szCs w:val="28"/>
        </w:rPr>
        <w:t>и оснащению здания детского сада на 220 мест по ул. Баранова, 70 в Ленинском районе г. Ижевска.</w:t>
      </w:r>
    </w:p>
    <w:p w:rsidR="00B92A81" w:rsidRPr="009C08E5" w:rsidRDefault="00B92A81" w:rsidP="00C02062">
      <w:pPr>
        <w:ind w:firstLine="708"/>
        <w:contextualSpacing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По результатам рассмотрения материалов в действиях </w:t>
      </w:r>
      <w:r w:rsidRPr="009C08E5">
        <w:rPr>
          <w:bCs/>
          <w:sz w:val="28"/>
          <w:szCs w:val="28"/>
        </w:rPr>
        <w:t xml:space="preserve">Администрации г.Ижевска, </w:t>
      </w:r>
      <w:r w:rsidRPr="009C08E5">
        <w:rPr>
          <w:color w:val="000000"/>
          <w:sz w:val="28"/>
          <w:szCs w:val="28"/>
          <w:lang w:eastAsia="en-US" w:bidi="ru-RU"/>
        </w:rPr>
        <w:t xml:space="preserve">МАДОУ «Детский сад №20», ООО «Дельта – Строй» </w:t>
      </w:r>
      <w:r w:rsidRPr="009C08E5">
        <w:rPr>
          <w:sz w:val="28"/>
          <w:szCs w:val="28"/>
        </w:rPr>
        <w:t>установлены признаки нарушения статьи 16 Закона о защите конкуренции, в связи с чем, возбуждено дело №018/01/16-678/2019.</w:t>
      </w:r>
    </w:p>
    <w:p w:rsidR="00B92A81" w:rsidRPr="009C08E5" w:rsidRDefault="00B92A81" w:rsidP="00C02062">
      <w:pPr>
        <w:ind w:firstLine="709"/>
        <w:contextualSpacing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В результате рассмотрения дела установлено, что Администрация МО «Город Ижевск», МАДОУ «Детский сад №20», ООО «Дельта – Строй» заключили ограничивающее конкуренци</w:t>
      </w:r>
      <w:r w:rsidR="0028585D">
        <w:rPr>
          <w:sz w:val="28"/>
          <w:szCs w:val="28"/>
        </w:rPr>
        <w:t xml:space="preserve">ю </w:t>
      </w:r>
      <w:r w:rsidRPr="009C08E5">
        <w:rPr>
          <w:sz w:val="28"/>
          <w:szCs w:val="28"/>
        </w:rPr>
        <w:t>соглашение, целью которого являлось строительство объекта: здания детского сада на 220 мест, без проведения конкурентных процедур.</w:t>
      </w:r>
    </w:p>
    <w:p w:rsidR="00B92A81" w:rsidRPr="009C08E5" w:rsidRDefault="00B92A81" w:rsidP="00C02062">
      <w:pPr>
        <w:ind w:firstLine="709"/>
        <w:contextualSpacing/>
        <w:jc w:val="both"/>
        <w:rPr>
          <w:sz w:val="28"/>
          <w:szCs w:val="28"/>
        </w:rPr>
      </w:pPr>
      <w:r w:rsidRPr="009C08E5">
        <w:rPr>
          <w:sz w:val="28"/>
          <w:szCs w:val="28"/>
        </w:rPr>
        <w:lastRenderedPageBreak/>
        <w:t>В ходе реализации соглашения каждому участнику была отведена своя роль, без осуществления которой соглашение не было бы реализовано.</w:t>
      </w:r>
    </w:p>
    <w:p w:rsidR="00B92A81" w:rsidRPr="009C08E5" w:rsidRDefault="00B92A81" w:rsidP="00C02062">
      <w:pPr>
        <w:ind w:firstLine="709"/>
        <w:contextualSpacing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Так, Администрация г. Ижевска как орган местного самоуправления обладала информацией о том, что положения Закона о размещении заказов не распространяются на Автономное учреждение и об отсутствии Положения о закупочной деятельности МАДОУ «Детский сад №20», однако наделила МАДОУ «Детский сад №20» функциями заказчика при выполнении работ по строительству (и реконструкции) объектов социального назначения, с целью заключения договора подряда с ООО «Дельта – Строй» без проведения конкурентных процедур, предусмотренных Законом о размещении заказов, о чем также свидетельствуют  пояснения Администрации г. Ижевска, что противоречит положениям Закона об автономных учреждениях, Бюджетного кодекса Российской Федерации, Закона о размещении заказов, Закона о контрактной системе и, как следствие,</w:t>
      </w:r>
      <w:r w:rsidR="00E754C6" w:rsidRPr="009C08E5">
        <w:rPr>
          <w:sz w:val="28"/>
          <w:szCs w:val="28"/>
        </w:rPr>
        <w:t xml:space="preserve"> привело</w:t>
      </w:r>
      <w:r w:rsidRPr="009C08E5">
        <w:rPr>
          <w:sz w:val="28"/>
          <w:szCs w:val="28"/>
        </w:rPr>
        <w:t xml:space="preserve"> к нарушению Закона о защите конкуренции.</w:t>
      </w:r>
    </w:p>
    <w:p w:rsidR="00B92A81" w:rsidRPr="009C08E5" w:rsidRDefault="00B92A81" w:rsidP="00C02062">
      <w:pPr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        МАДОУ «Детский сад №20» также обладало информацией о том, что работы по строительству объекта: здания детского сада на 220 мест осуществляются за счет бюджетн</w:t>
      </w:r>
      <w:r w:rsidR="00387C01" w:rsidRPr="009C08E5">
        <w:rPr>
          <w:sz w:val="28"/>
          <w:szCs w:val="28"/>
        </w:rPr>
        <w:t xml:space="preserve">ых средств, реализация которых </w:t>
      </w:r>
      <w:r w:rsidRPr="009C08E5">
        <w:rPr>
          <w:sz w:val="28"/>
          <w:szCs w:val="28"/>
        </w:rPr>
        <w:t xml:space="preserve">должна проводится в соответствии с положениями Закона о размещении заказов, но несмотря на это заключило договор подряда с ООО «Дельта – Строй» в обход проведения публичных процедур. </w:t>
      </w:r>
    </w:p>
    <w:p w:rsidR="00B92A81" w:rsidRPr="009C08E5" w:rsidRDefault="00B92A81" w:rsidP="00C02062">
      <w:pPr>
        <w:ind w:firstLine="709"/>
        <w:contextualSpacing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ООО «Дельта - Строй», получив предложение от МАДОУ «Детский сад №20» с проектом договора на выполнение подрядных строительных работ по строительству объекта: здания детского сада на 220 мест, обладало информацией об источнике средств, выделенных на строительство объекта и порядке выбора лица, осуществляющего строительство объекта в соответствии с положениями Закона о размещении заказов, однако имея коммерческий интерес не возразило против предложения МАДОУ «Детский сад №20».</w:t>
      </w:r>
    </w:p>
    <w:p w:rsidR="00B92A81" w:rsidRPr="009C08E5" w:rsidRDefault="00B92A81" w:rsidP="00C02062">
      <w:pPr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       </w:t>
      </w:r>
      <w:r w:rsidR="0028585D">
        <w:rPr>
          <w:sz w:val="28"/>
          <w:szCs w:val="28"/>
        </w:rPr>
        <w:t xml:space="preserve"> </w:t>
      </w:r>
      <w:r w:rsidRPr="009C08E5">
        <w:rPr>
          <w:sz w:val="28"/>
          <w:szCs w:val="28"/>
        </w:rPr>
        <w:t>С целью реализации соглашения Администрацией была предоставлена субсидия на строительство здания детского сада на 220 мест (Распоряжение Администрации г. Ижевска №287 от 31.12.2014).</w:t>
      </w:r>
    </w:p>
    <w:p w:rsidR="00B92A81" w:rsidRPr="009C08E5" w:rsidRDefault="00B92A81" w:rsidP="00C02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В период строительства детского сада на 220 мест, этапы и сроки строительства обсуждались на совещаниях, приводимых при Администрации г. Ижевска, на которых давались директивы по срокам и исполнению условий договора подряда, что подтверждается материалами дела и письменными пояснениями директора МАДОУ «Детский сад №20».</w:t>
      </w:r>
    </w:p>
    <w:p w:rsidR="00B92A81" w:rsidRPr="009C08E5" w:rsidRDefault="0028585D" w:rsidP="00C02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A81" w:rsidRPr="009C08E5">
        <w:rPr>
          <w:sz w:val="28"/>
          <w:szCs w:val="28"/>
        </w:rPr>
        <w:t>С целью реализации соглашения в ходе осуществления строительства между МАДОУ «Детский сад №20» и ООО «Дельта – Строй» было заключено дополнительное соглашение №5 к договору №87/20, которым предмет договора был дополнен поставкой силами Подрядчика инженерного и технологического оборудования, в том числе кухонного оборудования, спортивного и прачечного оборудования, медицинского оборудования, оргтехники, музыкального и хозяйственно-бытового оборудования, мебели и инвентаря, в том числе мягкого,   учитывая тот факт, что на момент заключения договора, поставка оборудования предполагалась силами Заказчика, что существенно изменило условия договора подряда №87/20.</w:t>
      </w:r>
    </w:p>
    <w:p w:rsidR="00B92A81" w:rsidRPr="009C08E5" w:rsidRDefault="00B92A81" w:rsidP="00C02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Установлено, что сроки строительства были увеличены ввиду консервации объекта незавершенного строительства с 05.09.2016 по 05.09.2017. Последние </w:t>
      </w:r>
      <w:r w:rsidRPr="009C08E5">
        <w:rPr>
          <w:sz w:val="28"/>
          <w:szCs w:val="28"/>
        </w:rPr>
        <w:lastRenderedPageBreak/>
        <w:t>бюджетные средства на строительство были доведены в 2018 году. Здание детского сада было введено в эксплуатацию - 28.12.2018.</w:t>
      </w:r>
    </w:p>
    <w:p w:rsidR="00B92A81" w:rsidRPr="009C08E5" w:rsidRDefault="00B92A81" w:rsidP="001A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В связи с чем, антиконкурентное соглашение, целью которого являлось строительство здания детского сада на 220 мест, без проведения торгов было окончено в 2018 году и является длящимся</w:t>
      </w:r>
      <w:r w:rsidR="0028585D">
        <w:rPr>
          <w:sz w:val="28"/>
          <w:szCs w:val="28"/>
        </w:rPr>
        <w:t xml:space="preserve">, ввиду чего </w:t>
      </w:r>
      <w:r w:rsidRPr="009C08E5">
        <w:rPr>
          <w:sz w:val="28"/>
          <w:szCs w:val="28"/>
        </w:rPr>
        <w:t>действия Администрации г. Ижевска, МАДОУ «Детский сад №20», ООО «Дельта – Строй», выра</w:t>
      </w:r>
      <w:r w:rsidR="00E754C6" w:rsidRPr="009C08E5">
        <w:rPr>
          <w:sz w:val="28"/>
          <w:szCs w:val="28"/>
        </w:rPr>
        <w:t>зившиеся</w:t>
      </w:r>
      <w:r w:rsidRPr="009C08E5">
        <w:rPr>
          <w:sz w:val="28"/>
          <w:szCs w:val="28"/>
        </w:rPr>
        <w:t xml:space="preserve"> в заключении ограничивающего конкуренцию соглашения, целью которого являлось строительство объекта: здания детского сада на 220 мест, без проведения торгов </w:t>
      </w:r>
      <w:r w:rsidR="0028585D">
        <w:rPr>
          <w:sz w:val="28"/>
          <w:szCs w:val="28"/>
        </w:rPr>
        <w:t xml:space="preserve">квалифицированы как </w:t>
      </w:r>
      <w:r w:rsidRPr="009C08E5">
        <w:rPr>
          <w:sz w:val="28"/>
          <w:szCs w:val="28"/>
        </w:rPr>
        <w:t xml:space="preserve"> нарушение статьи 16 Закона о защите конкуренции. </w:t>
      </w:r>
    </w:p>
    <w:p w:rsidR="00D30286" w:rsidRPr="009C08E5" w:rsidRDefault="00D30286" w:rsidP="00C02062">
      <w:pPr>
        <w:ind w:firstLine="709"/>
        <w:contextualSpacing/>
        <w:jc w:val="both"/>
        <w:rPr>
          <w:sz w:val="28"/>
          <w:szCs w:val="28"/>
        </w:rPr>
      </w:pPr>
      <w:r w:rsidRPr="009C08E5">
        <w:rPr>
          <w:rFonts w:eastAsia="BatangChe"/>
          <w:sz w:val="28"/>
          <w:szCs w:val="28"/>
        </w:rPr>
        <w:t xml:space="preserve">Администрации г. Ижевска, МАДОУ «Детский сад №20», ООО «Дельта – Строй» выдано </w:t>
      </w:r>
      <w:r w:rsidRPr="009C08E5">
        <w:rPr>
          <w:sz w:val="28"/>
          <w:szCs w:val="28"/>
        </w:rPr>
        <w:t>предписание о прекращении ограничивающих конкуренцию соглашений и (или) согласованных действий хозяйствующих субъектов и совершении действий, направленных на обеспечение конкуренции.</w:t>
      </w:r>
    </w:p>
    <w:p w:rsidR="00D30286" w:rsidRPr="009C08E5" w:rsidRDefault="00D30286" w:rsidP="00C02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          В настоящее время</w:t>
      </w:r>
      <w:r w:rsidR="00E754C6" w:rsidRPr="009C08E5">
        <w:rPr>
          <w:sz w:val="28"/>
          <w:szCs w:val="28"/>
        </w:rPr>
        <w:t xml:space="preserve"> в отношении виновных лиц</w:t>
      </w:r>
      <w:r w:rsidRPr="009C08E5">
        <w:rPr>
          <w:sz w:val="28"/>
          <w:szCs w:val="28"/>
        </w:rPr>
        <w:t xml:space="preserve"> возбуждены административные производства</w:t>
      </w:r>
      <w:r w:rsidR="00E754C6" w:rsidRPr="009C08E5">
        <w:rPr>
          <w:sz w:val="28"/>
          <w:szCs w:val="28"/>
        </w:rPr>
        <w:t>.</w:t>
      </w:r>
    </w:p>
    <w:p w:rsidR="00D30286" w:rsidRPr="009C08E5" w:rsidRDefault="00E515CD" w:rsidP="00C02062">
      <w:pPr>
        <w:widowControl w:val="0"/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CE4" w:rsidRPr="009C08E5">
        <w:rPr>
          <w:sz w:val="28"/>
          <w:szCs w:val="28"/>
        </w:rPr>
        <w:t>Решение и предписание</w:t>
      </w:r>
      <w:r w:rsidR="00D30286" w:rsidRPr="009C08E5">
        <w:rPr>
          <w:sz w:val="28"/>
          <w:szCs w:val="28"/>
        </w:rPr>
        <w:t xml:space="preserve"> обжалуются в судебном порядке.</w:t>
      </w:r>
    </w:p>
    <w:p w:rsidR="002E71EB" w:rsidRPr="009C08E5" w:rsidRDefault="00A8692E" w:rsidP="001A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8E5">
        <w:rPr>
          <w:bCs/>
          <w:sz w:val="28"/>
          <w:szCs w:val="28"/>
          <w:lang w:bidi="ru-RU"/>
        </w:rPr>
        <w:t xml:space="preserve"> </w:t>
      </w:r>
      <w:r w:rsidR="0028585D">
        <w:rPr>
          <w:bCs/>
          <w:sz w:val="28"/>
          <w:szCs w:val="28"/>
          <w:lang w:bidi="ru-RU"/>
        </w:rPr>
        <w:t xml:space="preserve">Что касается применения </w:t>
      </w:r>
      <w:r w:rsidR="0071337F">
        <w:rPr>
          <w:bCs/>
          <w:sz w:val="28"/>
          <w:szCs w:val="28"/>
          <w:lang w:bidi="ru-RU"/>
        </w:rPr>
        <w:t xml:space="preserve">управлением </w:t>
      </w:r>
      <w:r w:rsidR="0028585D">
        <w:rPr>
          <w:bCs/>
          <w:sz w:val="28"/>
          <w:szCs w:val="28"/>
          <w:lang w:bidi="ru-RU"/>
        </w:rPr>
        <w:t xml:space="preserve">превентивных мер </w:t>
      </w:r>
      <w:r w:rsidR="0071337F">
        <w:rPr>
          <w:bCs/>
          <w:sz w:val="28"/>
          <w:szCs w:val="28"/>
          <w:lang w:bidi="ru-RU"/>
        </w:rPr>
        <w:t>административного реагирования-и</w:t>
      </w:r>
      <w:r w:rsidR="002E71EB" w:rsidRPr="009C08E5">
        <w:rPr>
          <w:bCs/>
          <w:sz w:val="28"/>
          <w:szCs w:val="28"/>
          <w:lang w:bidi="ru-RU"/>
        </w:rPr>
        <w:t>нститут</w:t>
      </w:r>
      <w:r w:rsidR="0071337F">
        <w:rPr>
          <w:bCs/>
          <w:sz w:val="28"/>
          <w:szCs w:val="28"/>
          <w:lang w:bidi="ru-RU"/>
        </w:rPr>
        <w:t>а</w:t>
      </w:r>
      <w:r w:rsidR="002E71EB" w:rsidRPr="009C08E5">
        <w:rPr>
          <w:bCs/>
          <w:sz w:val="28"/>
          <w:szCs w:val="28"/>
          <w:lang w:bidi="ru-RU"/>
        </w:rPr>
        <w:t xml:space="preserve"> предупреждения</w:t>
      </w:r>
      <w:r w:rsidR="0071337F">
        <w:rPr>
          <w:bCs/>
          <w:sz w:val="28"/>
          <w:szCs w:val="28"/>
          <w:lang w:bidi="ru-RU"/>
        </w:rPr>
        <w:t xml:space="preserve"> то</w:t>
      </w:r>
      <w:r w:rsidR="0071337F">
        <w:rPr>
          <w:sz w:val="28"/>
          <w:szCs w:val="28"/>
        </w:rPr>
        <w:t xml:space="preserve"> в</w:t>
      </w:r>
      <w:r w:rsidR="00D30286" w:rsidRPr="009C08E5">
        <w:rPr>
          <w:sz w:val="28"/>
          <w:szCs w:val="28"/>
        </w:rPr>
        <w:t xml:space="preserve"> 2020 </w:t>
      </w:r>
      <w:r w:rsidR="002E71EB" w:rsidRPr="009C08E5">
        <w:rPr>
          <w:sz w:val="28"/>
          <w:szCs w:val="28"/>
        </w:rPr>
        <w:t>году Удмуртским УФАС России выдано 20 предупреждений по признакам нарушения антимонополь</w:t>
      </w:r>
      <w:r w:rsidR="00D30286" w:rsidRPr="009C08E5">
        <w:rPr>
          <w:sz w:val="28"/>
          <w:szCs w:val="28"/>
        </w:rPr>
        <w:t>ного законодательства. Из них 14 исполнены, 3</w:t>
      </w:r>
      <w:r w:rsidR="002E71EB" w:rsidRPr="009C08E5">
        <w:rPr>
          <w:sz w:val="28"/>
          <w:szCs w:val="28"/>
        </w:rPr>
        <w:t xml:space="preserve"> </w:t>
      </w:r>
      <w:r w:rsidR="00D30286" w:rsidRPr="009C08E5">
        <w:rPr>
          <w:sz w:val="28"/>
          <w:szCs w:val="28"/>
        </w:rPr>
        <w:t>находятся в стадии исполнения, 2 в стадии обжалования, 3 не исполнено – возбуждено 3 дела</w:t>
      </w:r>
      <w:r w:rsidR="002E71EB" w:rsidRPr="009C08E5">
        <w:rPr>
          <w:sz w:val="28"/>
          <w:szCs w:val="28"/>
        </w:rPr>
        <w:t xml:space="preserve"> по признакам нарушения антимонопольного законодательства.</w:t>
      </w:r>
    </w:p>
    <w:p w:rsidR="002E71EB" w:rsidRPr="009C08E5" w:rsidRDefault="002E71EB" w:rsidP="00C0206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9C08E5">
        <w:rPr>
          <w:rFonts w:eastAsia="Calibri"/>
          <w:b/>
          <w:kern w:val="3"/>
          <w:sz w:val="28"/>
          <w:szCs w:val="28"/>
          <w:lang w:eastAsia="zh-CN" w:bidi="hi-IN"/>
        </w:rPr>
        <w:t>Пример:</w:t>
      </w:r>
      <w:r w:rsidRPr="009C08E5">
        <w:rPr>
          <w:rFonts w:eastAsia="Calibri"/>
          <w:kern w:val="3"/>
          <w:sz w:val="28"/>
          <w:szCs w:val="28"/>
          <w:lang w:eastAsia="zh-CN" w:bidi="hi-IN"/>
        </w:rPr>
        <w:t xml:space="preserve"> </w:t>
      </w:r>
      <w:r w:rsidR="00036D46" w:rsidRPr="009C08E5">
        <w:rPr>
          <w:rFonts w:eastAsia="Calibri"/>
          <w:kern w:val="3"/>
          <w:sz w:val="28"/>
          <w:szCs w:val="28"/>
          <w:lang w:eastAsia="zh-CN" w:bidi="hi-IN"/>
        </w:rPr>
        <w:t xml:space="preserve">создание дискриминационных условий на рынке </w:t>
      </w:r>
      <w:r w:rsidR="00036D46" w:rsidRPr="009C08E5">
        <w:rPr>
          <w:rFonts w:eastAsia="Calibri"/>
          <w:sz w:val="28"/>
          <w:szCs w:val="28"/>
          <w:lang w:eastAsia="en-US"/>
        </w:rPr>
        <w:t>сельхозтоваропроизводства в Удмуртской Республике.</w:t>
      </w:r>
    </w:p>
    <w:p w:rsidR="00712A74" w:rsidRPr="009C08E5" w:rsidRDefault="00712A74" w:rsidP="00C020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08E5">
        <w:rPr>
          <w:rFonts w:eastAsia="Calibri"/>
          <w:sz w:val="28"/>
          <w:szCs w:val="28"/>
          <w:lang w:eastAsia="en-US"/>
        </w:rPr>
        <w:t xml:space="preserve">Удмуртским УФАС России в действиях Министерства сельского хозяйства и продовольствия УР (далее - Министерство) установлены признаки нарушения части 1 статьи 15 Закона о защите конкуренции, что выразилось в принятии отказов в предоставлении субсидий ООО «Никольское», СПК «Сергинский», СХПК «Колос», СХПК - колхоз «Луч», ООО «Конный племзавод «Граховский», АО «Путь Ильича», Глава КФХ Чернышева О.В., ООО «Экоферма «Дубровское», ООО «Петухово», ООО «СХП «Мир», ООО «Русская Нива», ООО «Балезинская СИС», СПК «Колхоз – Луч» со ссылкой на несоответствие представленных заявителями документов условиям и порядку предоставления субсидий, установленным Положением о предоставлении субсидий на приобретение и модернизацию техники, оборудования предприятиям и организациям агропромышленного комплекса (далее – Положение), утверждённым Постановлением Правительства УР от 23.03.2015 №120 в редакции Постановления Правительства от 16.07.2018, поскольку </w:t>
      </w:r>
      <w:r w:rsidR="00E754C6" w:rsidRPr="009C08E5">
        <w:rPr>
          <w:rFonts w:eastAsia="Calibri"/>
          <w:sz w:val="28"/>
          <w:szCs w:val="28"/>
          <w:lang w:eastAsia="en-US"/>
        </w:rPr>
        <w:t>принятые</w:t>
      </w:r>
      <w:r w:rsidRPr="009C08E5">
        <w:rPr>
          <w:rFonts w:eastAsia="Calibri"/>
          <w:sz w:val="28"/>
          <w:szCs w:val="28"/>
          <w:lang w:eastAsia="en-US"/>
        </w:rPr>
        <w:t xml:space="preserve"> </w:t>
      </w:r>
      <w:r w:rsidR="00E754C6" w:rsidRPr="009C08E5">
        <w:rPr>
          <w:rFonts w:eastAsia="Calibri"/>
          <w:sz w:val="28"/>
          <w:szCs w:val="28"/>
          <w:lang w:eastAsia="en-US"/>
        </w:rPr>
        <w:t xml:space="preserve">решения привели к </w:t>
      </w:r>
      <w:r w:rsidRPr="009C08E5">
        <w:rPr>
          <w:rFonts w:eastAsia="Calibri"/>
          <w:sz w:val="28"/>
          <w:szCs w:val="28"/>
          <w:lang w:eastAsia="en-US"/>
        </w:rPr>
        <w:t>неравны</w:t>
      </w:r>
      <w:r w:rsidR="00E754C6" w:rsidRPr="009C08E5">
        <w:rPr>
          <w:rFonts w:eastAsia="Calibri"/>
          <w:sz w:val="28"/>
          <w:szCs w:val="28"/>
          <w:lang w:eastAsia="en-US"/>
        </w:rPr>
        <w:t>м</w:t>
      </w:r>
      <w:r w:rsidRPr="009C08E5">
        <w:rPr>
          <w:rFonts w:eastAsia="Calibri"/>
          <w:sz w:val="28"/>
          <w:szCs w:val="28"/>
          <w:lang w:eastAsia="en-US"/>
        </w:rPr>
        <w:t xml:space="preserve"> условия</w:t>
      </w:r>
      <w:r w:rsidR="00E754C6" w:rsidRPr="009C08E5">
        <w:rPr>
          <w:rFonts w:eastAsia="Calibri"/>
          <w:sz w:val="28"/>
          <w:szCs w:val="28"/>
          <w:lang w:eastAsia="en-US"/>
        </w:rPr>
        <w:t>м</w:t>
      </w:r>
      <w:r w:rsidRPr="009C08E5">
        <w:rPr>
          <w:rFonts w:eastAsia="Calibri"/>
          <w:sz w:val="28"/>
          <w:szCs w:val="28"/>
          <w:lang w:eastAsia="en-US"/>
        </w:rPr>
        <w:t xml:space="preserve"> для отдельных хозяйствующих субъектов на рынке сельхозтоваропроизводства, ограничив их право на получение субсидии в пределах отведенных лимитов, что приводит или может привести к недопущению, ограничению, устранению конкуренции на рынке сельхозтоваропроизводства в Удмуртской Республике.</w:t>
      </w:r>
    </w:p>
    <w:p w:rsidR="00287383" w:rsidRPr="009C08E5" w:rsidRDefault="00287383" w:rsidP="00C020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8E5">
        <w:rPr>
          <w:color w:val="000000"/>
          <w:sz w:val="28"/>
          <w:szCs w:val="28"/>
          <w:lang w:bidi="ru-RU"/>
        </w:rPr>
        <w:t xml:space="preserve">Рассмотрение заявок на получение субсидии с применением условий  и требований, определенных в Постановлении в редакции от 16.07.2018 свидетельствует о том, что изменения, которые были введены в Положение о предоставлении субсидии, </w:t>
      </w:r>
      <w:r w:rsidRPr="009C08E5">
        <w:rPr>
          <w:sz w:val="28"/>
          <w:szCs w:val="28"/>
        </w:rPr>
        <w:t xml:space="preserve">подлежали применению на отношения, фактически </w:t>
      </w:r>
      <w:r w:rsidRPr="009C08E5">
        <w:rPr>
          <w:sz w:val="28"/>
          <w:szCs w:val="28"/>
        </w:rPr>
        <w:lastRenderedPageBreak/>
        <w:t>возникшие до вступления силу Постановления (в редакции от 16.07.2018), при том основании, что фактически техника была приобретена сельхозтоваропроизводителями в период 2017 года и по 15.04.2018 на условиях и с соблюдением требований, установленных Постановлением в редакции от 15.05.2017, в связи с чем, изменить основания приобретения техники  было невозможно.</w:t>
      </w:r>
    </w:p>
    <w:p w:rsidR="00287383" w:rsidRPr="009C08E5" w:rsidRDefault="00287383" w:rsidP="00C0206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C08E5">
        <w:rPr>
          <w:color w:val="000000"/>
          <w:sz w:val="28"/>
          <w:szCs w:val="28"/>
          <w:shd w:val="clear" w:color="auto" w:fill="FFFFFF"/>
        </w:rPr>
        <w:t xml:space="preserve">        Создание для отдельных категорий хозяйствующих субъектов необоснованных предпочтений недопустимо в условиях рыночной экономики, поскольку такие действия приводят к созданию неравных условий осуществления предпринимательской деятельности на отдельных товарных рынках, в частности на рынке сельхозтоваропроизводства. </w:t>
      </w:r>
    </w:p>
    <w:p w:rsidR="00712A74" w:rsidRPr="009C08E5" w:rsidRDefault="00712A74" w:rsidP="00C0206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C08E5">
        <w:rPr>
          <w:rFonts w:eastAsiaTheme="minorHAnsi"/>
          <w:sz w:val="28"/>
          <w:szCs w:val="28"/>
          <w:lang w:eastAsia="en-US"/>
        </w:rPr>
        <w:t xml:space="preserve">        </w:t>
      </w:r>
      <w:r w:rsidRPr="009C08E5">
        <w:rPr>
          <w:rFonts w:eastAsia="Calibri"/>
          <w:sz w:val="28"/>
          <w:szCs w:val="28"/>
          <w:lang w:eastAsia="en-US"/>
        </w:rPr>
        <w:t>В связи с установлением признаков нарушения, Удмуртское УФАС России выдало предупреждение Министерству о необходимости  прекращения действий (бездействия), которые содержат признаки нарушения антимонопольного законодательства, путем рассмотрения заявок указанных сельхозтоваропроизводителей на выдачу субсидий на предмет их соответствия Положению о предоставлении субсидий на приобретение и модернизацию техники, оборудования предприятиям и организациям агропромышленного комплекса, утвержденному Постановлением Правительства УР от 23.03.2015 №120 в редакции, действовавшей до внесения изменений Постановлением Правительства УР от 16.07.2018 №291.</w:t>
      </w:r>
    </w:p>
    <w:p w:rsidR="00712A74" w:rsidRPr="009C08E5" w:rsidRDefault="00E515CD" w:rsidP="00C020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12A74" w:rsidRPr="009C08E5">
        <w:rPr>
          <w:rFonts w:eastAsia="Calibri"/>
          <w:sz w:val="28"/>
          <w:szCs w:val="28"/>
          <w:lang w:eastAsia="en-US"/>
        </w:rPr>
        <w:t>Предупреждение исполнено в полном объёме.</w:t>
      </w:r>
    </w:p>
    <w:p w:rsidR="00712A74" w:rsidRPr="009C08E5" w:rsidRDefault="00712A74" w:rsidP="00C0206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9C08E5">
        <w:rPr>
          <w:rFonts w:eastAsia="Calibri"/>
          <w:b/>
          <w:kern w:val="3"/>
          <w:sz w:val="28"/>
          <w:szCs w:val="28"/>
          <w:lang w:eastAsia="zh-CN" w:bidi="hi-IN"/>
        </w:rPr>
        <w:t>Пример:</w:t>
      </w:r>
      <w:r w:rsidR="00C23615" w:rsidRPr="009C08E5">
        <w:rPr>
          <w:rFonts w:eastAsia="Calibri"/>
          <w:kern w:val="3"/>
          <w:sz w:val="28"/>
          <w:szCs w:val="28"/>
          <w:lang w:eastAsia="zh-CN" w:bidi="hi-IN"/>
        </w:rPr>
        <w:t xml:space="preserve"> предоставление преференции в нарушение требований, </w:t>
      </w:r>
      <w:r w:rsidR="00C23615" w:rsidRPr="009C08E5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C23615" w:rsidRPr="009C08E5">
          <w:rPr>
            <w:rFonts w:eastAsiaTheme="minorHAnsi"/>
            <w:color w:val="0000FF"/>
            <w:sz w:val="28"/>
            <w:szCs w:val="28"/>
            <w:lang w:eastAsia="en-US"/>
          </w:rPr>
          <w:t>главой 5</w:t>
        </w:r>
      </w:hyperlink>
      <w:r w:rsidR="00C23615" w:rsidRPr="009C08E5">
        <w:rPr>
          <w:rFonts w:eastAsiaTheme="minorHAnsi"/>
          <w:sz w:val="28"/>
          <w:szCs w:val="28"/>
          <w:lang w:eastAsia="en-US"/>
        </w:rPr>
        <w:t xml:space="preserve"> Закона о защите конкуренции.</w:t>
      </w:r>
    </w:p>
    <w:p w:rsidR="00C23615" w:rsidRPr="009C08E5" w:rsidRDefault="00C23615" w:rsidP="00C02062">
      <w:pPr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В Удмуртское УФАС России поступило уведомление от Администрации Камбарского района о предоставлении муниципальной преференции ООО «Камбарка ТеплоЭнерго» путем передачи муниципального имущества в аренду сроком на пять лет.</w:t>
      </w:r>
    </w:p>
    <w:p w:rsidR="00712A74" w:rsidRPr="009C08E5" w:rsidRDefault="00C23615" w:rsidP="00C02062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9C08E5">
        <w:rPr>
          <w:sz w:val="28"/>
          <w:szCs w:val="28"/>
        </w:rPr>
        <w:t>Согласно уведомлению, муниципальная преференция предоставлена в целях поддержки субъектов малого и среднего предпринимательства.</w:t>
      </w:r>
    </w:p>
    <w:p w:rsidR="00C23615" w:rsidRPr="009C08E5" w:rsidRDefault="00C23615" w:rsidP="00C0206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08E5">
        <w:rPr>
          <w:bCs/>
          <w:sz w:val="28"/>
          <w:szCs w:val="28"/>
        </w:rPr>
        <w:t xml:space="preserve">Учитывая то, что в настоящее время законодательство Российской Федерации не предусматривает возможности передавать объекты теплоснабжения, централизованных систем горячего водоснабжения, холодного водоснабжения и (или) водоотведения путем предоставления преференции в </w:t>
      </w:r>
      <w:r w:rsidR="000561EA" w:rsidRPr="009C08E5">
        <w:rPr>
          <w:rFonts w:eastAsiaTheme="minorHAnsi"/>
          <w:sz w:val="28"/>
          <w:szCs w:val="28"/>
          <w:lang w:eastAsia="en-US"/>
        </w:rPr>
        <w:t>действиях Администрации</w:t>
      </w:r>
      <w:r w:rsidRPr="009C08E5">
        <w:rPr>
          <w:bCs/>
          <w:sz w:val="28"/>
          <w:szCs w:val="28"/>
        </w:rPr>
        <w:t xml:space="preserve"> Камбарского района</w:t>
      </w:r>
      <w:r w:rsidR="00E754C6" w:rsidRPr="009C08E5">
        <w:rPr>
          <w:bCs/>
          <w:sz w:val="28"/>
          <w:szCs w:val="28"/>
        </w:rPr>
        <w:t xml:space="preserve"> были</w:t>
      </w:r>
      <w:r w:rsidRPr="009C08E5">
        <w:rPr>
          <w:rFonts w:eastAsiaTheme="minorHAnsi"/>
          <w:sz w:val="28"/>
          <w:szCs w:val="28"/>
          <w:lang w:eastAsia="en-US"/>
        </w:rPr>
        <w:t xml:space="preserve"> </w:t>
      </w:r>
      <w:r w:rsidR="000561EA" w:rsidRPr="009C08E5">
        <w:rPr>
          <w:rFonts w:eastAsiaTheme="minorHAnsi"/>
          <w:sz w:val="28"/>
          <w:szCs w:val="28"/>
          <w:lang w:eastAsia="en-US"/>
        </w:rPr>
        <w:t xml:space="preserve">установлены </w:t>
      </w:r>
      <w:r w:rsidRPr="009C08E5">
        <w:rPr>
          <w:rFonts w:eastAsiaTheme="minorHAnsi"/>
          <w:sz w:val="28"/>
          <w:szCs w:val="28"/>
          <w:lang w:eastAsia="en-US"/>
        </w:rPr>
        <w:t>признаки нарушения п</w:t>
      </w:r>
      <w:r w:rsidR="000561EA" w:rsidRPr="009C08E5">
        <w:rPr>
          <w:rFonts w:eastAsiaTheme="minorHAnsi"/>
          <w:sz w:val="28"/>
          <w:szCs w:val="28"/>
          <w:lang w:eastAsia="en-US"/>
        </w:rPr>
        <w:t>ункта</w:t>
      </w:r>
      <w:r w:rsidRPr="009C08E5">
        <w:rPr>
          <w:rFonts w:eastAsiaTheme="minorHAnsi"/>
          <w:sz w:val="28"/>
          <w:szCs w:val="28"/>
          <w:lang w:eastAsia="en-US"/>
        </w:rPr>
        <w:t xml:space="preserve"> 7 части 1 статьи 15 </w:t>
      </w:r>
      <w:r w:rsidR="00CA59C3" w:rsidRPr="009C08E5">
        <w:rPr>
          <w:rFonts w:eastAsia="Calibri"/>
          <w:sz w:val="28"/>
          <w:szCs w:val="28"/>
          <w:lang w:eastAsia="en-US"/>
        </w:rPr>
        <w:t>Закона о защите конкуренции</w:t>
      </w:r>
      <w:r w:rsidRPr="009C08E5">
        <w:rPr>
          <w:rFonts w:eastAsiaTheme="minorHAnsi"/>
          <w:sz w:val="28"/>
          <w:szCs w:val="28"/>
          <w:lang w:eastAsia="en-US"/>
        </w:rPr>
        <w:t>.</w:t>
      </w:r>
    </w:p>
    <w:p w:rsidR="00C23615" w:rsidRPr="009C08E5" w:rsidRDefault="000561EA" w:rsidP="00C02062">
      <w:pPr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В связи с установлением </w:t>
      </w:r>
      <w:r w:rsidRPr="009C08E5">
        <w:rPr>
          <w:bCs/>
          <w:sz w:val="28"/>
          <w:szCs w:val="28"/>
        </w:rPr>
        <w:t>признаков нарушения Администра</w:t>
      </w:r>
      <w:r w:rsidRPr="009C08E5">
        <w:rPr>
          <w:sz w:val="28"/>
          <w:szCs w:val="28"/>
        </w:rPr>
        <w:t>ции выдано предупреждение о прекращении действия (бездействий), которые содержат признаки нарушения антимонопольного законодательства, путем обеспечения конкуренции в сфере теплоснабжения, горячего или холодного водоснабжения и (или) водоотведения, а именно: не допускать предоставления преференций, противоречащих Закону о защите конкуренции.</w:t>
      </w:r>
    </w:p>
    <w:p w:rsidR="000561EA" w:rsidRPr="009C08E5" w:rsidRDefault="000561EA" w:rsidP="00C02062">
      <w:pPr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Предупреждение исполнено в полном объёме.</w:t>
      </w:r>
    </w:p>
    <w:p w:rsidR="006E2157" w:rsidRDefault="006E2157" w:rsidP="00C02062">
      <w:pPr>
        <w:tabs>
          <w:tab w:val="left" w:pos="142"/>
        </w:tabs>
        <w:ind w:firstLine="567"/>
        <w:jc w:val="both"/>
        <w:rPr>
          <w:caps/>
          <w:sz w:val="28"/>
          <w:szCs w:val="28"/>
        </w:rPr>
      </w:pPr>
    </w:p>
    <w:p w:rsidR="006E2157" w:rsidRPr="00C02062" w:rsidRDefault="0067093B" w:rsidP="00C02062">
      <w:pPr>
        <w:tabs>
          <w:tab w:val="left" w:pos="142"/>
        </w:tabs>
        <w:ind w:firstLine="567"/>
        <w:jc w:val="both"/>
        <w:rPr>
          <w:b/>
          <w:caps/>
          <w:sz w:val="28"/>
          <w:szCs w:val="28"/>
        </w:rPr>
      </w:pPr>
      <w:r w:rsidRPr="00C02062">
        <w:rPr>
          <w:b/>
          <w:caps/>
          <w:sz w:val="28"/>
          <w:szCs w:val="28"/>
        </w:rPr>
        <w:t>Реализация Национального плана развития конкуренции в УДмуртской РЕспублике.</w:t>
      </w:r>
    </w:p>
    <w:p w:rsidR="00182234" w:rsidRPr="009C08E5" w:rsidRDefault="0067093B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последних 6 лет на территории Удмуртской Республики внедряется </w:t>
      </w:r>
      <w:r w:rsidR="00182234" w:rsidRPr="009C08E5">
        <w:rPr>
          <w:sz w:val="28"/>
          <w:szCs w:val="28"/>
        </w:rPr>
        <w:t>Стандарт р</w:t>
      </w:r>
      <w:r w:rsidR="00CC25D6">
        <w:rPr>
          <w:sz w:val="28"/>
          <w:szCs w:val="28"/>
        </w:rPr>
        <w:t>азвития конкуренции</w:t>
      </w:r>
      <w:r>
        <w:rPr>
          <w:sz w:val="28"/>
          <w:szCs w:val="28"/>
        </w:rPr>
        <w:t>, который является одним из элементов Национального плана развития конкуренции. Р</w:t>
      </w:r>
      <w:r w:rsidR="00182234" w:rsidRPr="009C08E5">
        <w:rPr>
          <w:sz w:val="28"/>
          <w:szCs w:val="28"/>
        </w:rPr>
        <w:t>ешение о внедрении в Удмуртской Республике Стандарта развития конкуренции принято распоряжением Главы Удмуртской Республики от 10 ноября 2014 года № 311-РГ.</w:t>
      </w:r>
    </w:p>
    <w:p w:rsidR="00182234" w:rsidRPr="009C08E5" w:rsidRDefault="0018223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Распоряжением Главы УР от 03.10.2019 №234-РГ (далее – распоряжение Главы УР) утвержден Перечень товарных рынков, а также План мероприятий (Дорожная карта) по содействию развитию конкуренции в УР. Распоряжением определены 33 рынка в соответствии со Стандартом, которым соответствуют 35 ключевых показателей. По итогам мониторинга состояния и развития конкуренции на товарных рынках УР за 2019 год перечень рынков был дополнен с учетом региональной специфики рынком услуг в сфере туризма и соответствующим ему ключевым показателем (28-РГ от 19.02.2020).</w:t>
      </w:r>
    </w:p>
    <w:p w:rsidR="00182234" w:rsidRPr="009C08E5" w:rsidRDefault="0018223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Таким образом, в настоящее время в Удмуртии определены 34 рынка, которым соответствуют 36 ключевых показателей и более 200 мероприятий, которые охватывают основные отрасли и направления экономики региона,</w:t>
      </w:r>
      <w:r w:rsidR="00E754C6" w:rsidRPr="009C08E5">
        <w:rPr>
          <w:sz w:val="28"/>
          <w:szCs w:val="28"/>
        </w:rPr>
        <w:t xml:space="preserve"> в</w:t>
      </w:r>
      <w:r w:rsidRPr="009C08E5">
        <w:rPr>
          <w:sz w:val="28"/>
          <w:szCs w:val="28"/>
        </w:rPr>
        <w:t xml:space="preserve"> том числе и на муниципальном уровне.</w:t>
      </w:r>
    </w:p>
    <w:p w:rsidR="00182234" w:rsidRPr="009C08E5" w:rsidRDefault="0018223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Кроме того, в настоящее время разработан и проходит процедуру согласования проект распоряж</w:t>
      </w:r>
      <w:r w:rsidR="00E754C6" w:rsidRPr="009C08E5">
        <w:rPr>
          <w:sz w:val="28"/>
          <w:szCs w:val="28"/>
        </w:rPr>
        <w:t>ения Главы УР, предусматривающего</w:t>
      </w:r>
      <w:r w:rsidRPr="009C08E5">
        <w:rPr>
          <w:sz w:val="28"/>
          <w:szCs w:val="28"/>
        </w:rPr>
        <w:t xml:space="preserve"> дополнение системных мероприятий мерами по повышению доступности закупок для малого среднего и среднего предпринимательства, а также социально ориентированных организаций. Установлен соответствующий ключевой показатель.</w:t>
      </w:r>
    </w:p>
    <w:p w:rsidR="00182234" w:rsidRPr="009C08E5" w:rsidRDefault="0018223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Во всех органа</w:t>
      </w:r>
      <w:r w:rsidR="002C0312" w:rsidRPr="009C08E5">
        <w:rPr>
          <w:sz w:val="28"/>
          <w:szCs w:val="28"/>
        </w:rPr>
        <w:t>х</w:t>
      </w:r>
      <w:r w:rsidRPr="009C08E5">
        <w:rPr>
          <w:sz w:val="28"/>
          <w:szCs w:val="28"/>
        </w:rPr>
        <w:t xml:space="preserve"> власти У</w:t>
      </w:r>
      <w:r w:rsidR="002C0312" w:rsidRPr="009C08E5">
        <w:rPr>
          <w:sz w:val="28"/>
          <w:szCs w:val="28"/>
        </w:rPr>
        <w:t xml:space="preserve">дмуртской </w:t>
      </w:r>
      <w:r w:rsidRPr="009C08E5">
        <w:rPr>
          <w:sz w:val="28"/>
          <w:szCs w:val="28"/>
        </w:rPr>
        <w:t>Р</w:t>
      </w:r>
      <w:r w:rsidR="002C0312" w:rsidRPr="009C08E5">
        <w:rPr>
          <w:sz w:val="28"/>
          <w:szCs w:val="28"/>
        </w:rPr>
        <w:t>еспублики</w:t>
      </w:r>
      <w:r w:rsidRPr="009C08E5">
        <w:rPr>
          <w:sz w:val="28"/>
          <w:szCs w:val="28"/>
        </w:rPr>
        <w:t xml:space="preserve"> распоряжением Правительства УР от 14.01.2020 определены ответственные должностные лица</w:t>
      </w:r>
      <w:r w:rsidR="002C0312" w:rsidRPr="009C08E5">
        <w:rPr>
          <w:sz w:val="28"/>
          <w:szCs w:val="28"/>
        </w:rPr>
        <w:t>, ответственные за внедрение и обеспечение антимонопольного комплаенса</w:t>
      </w:r>
      <w:r w:rsidRPr="009C08E5">
        <w:rPr>
          <w:sz w:val="28"/>
          <w:szCs w:val="28"/>
        </w:rPr>
        <w:t xml:space="preserve"> (не ниже заместителя руководителя), а также структурны</w:t>
      </w:r>
      <w:r w:rsidR="00E754C6" w:rsidRPr="009C08E5">
        <w:rPr>
          <w:sz w:val="28"/>
          <w:szCs w:val="28"/>
        </w:rPr>
        <w:t>е</w:t>
      </w:r>
      <w:r w:rsidRPr="009C08E5">
        <w:rPr>
          <w:sz w:val="28"/>
          <w:szCs w:val="28"/>
        </w:rPr>
        <w:t xml:space="preserve"> подразделения. Соответствующие изменения внесены в их должностные регламенты.</w:t>
      </w:r>
    </w:p>
    <w:p w:rsidR="00182234" w:rsidRPr="009C08E5" w:rsidRDefault="0018223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В соответствии с распоряжением Главы </w:t>
      </w:r>
      <w:r w:rsidR="004B45FA" w:rsidRPr="009C08E5">
        <w:rPr>
          <w:sz w:val="28"/>
          <w:szCs w:val="28"/>
        </w:rPr>
        <w:t>Удмуртской Республики</w:t>
      </w:r>
      <w:r w:rsidRPr="009C08E5">
        <w:rPr>
          <w:sz w:val="28"/>
          <w:szCs w:val="28"/>
        </w:rPr>
        <w:t xml:space="preserve"> органы власти – исполнители (соисполнители) Дорожной карты 2 раза в год направляют в Министерство экономики УР полугодовые и годовые отчеты о реализации Дорожной карты. </w:t>
      </w:r>
    </w:p>
    <w:p w:rsidR="00182234" w:rsidRPr="009C08E5" w:rsidRDefault="00182234" w:rsidP="00C02062">
      <w:pPr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23.07.2020 Удмуртским УФАС России совместно с Министерством экономики Удмуртской Республики проведен семинар для специалистов органов местного самоуправления и исполнительных органов государственной власти Удмуртской Республики на тему «Вопросы реализации Национального плана развития конкуренции в Российской Федерации на 2018-2020 годы».</w:t>
      </w:r>
    </w:p>
    <w:p w:rsidR="00182234" w:rsidRPr="009C08E5" w:rsidRDefault="00182234" w:rsidP="00C02062">
      <w:pPr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Участники семинара обсудили вопросы исполнения Национального плана развития конкуренции и национальных проектов, реализуемых в республике,  вопросы минимизации «комплаенс-рисков» (рисков нарушения антимонопольного законодательства), проведен анализ основных нарушений антимонопольного законодательства со стороны органов власти и местного самоуправления.</w:t>
      </w:r>
    </w:p>
    <w:p w:rsidR="00182234" w:rsidRPr="009C08E5" w:rsidRDefault="00182234" w:rsidP="00C02062">
      <w:pPr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В ходе семинара органам местного самоуправления рекомендовано </w:t>
      </w:r>
      <w:r w:rsidR="004B45FA" w:rsidRPr="009C08E5">
        <w:rPr>
          <w:sz w:val="28"/>
          <w:szCs w:val="28"/>
        </w:rPr>
        <w:t xml:space="preserve">активно включиться в работу по </w:t>
      </w:r>
      <w:r w:rsidRPr="009C08E5">
        <w:rPr>
          <w:sz w:val="28"/>
          <w:szCs w:val="28"/>
        </w:rPr>
        <w:t xml:space="preserve">развитию конкуренции, внедрению системы антимонопольного комплаенса в органах местного самоуправления. </w:t>
      </w:r>
    </w:p>
    <w:p w:rsidR="00182234" w:rsidRPr="009C08E5" w:rsidRDefault="00182234" w:rsidP="00C02062">
      <w:pPr>
        <w:jc w:val="both"/>
        <w:rPr>
          <w:sz w:val="28"/>
          <w:szCs w:val="28"/>
        </w:rPr>
      </w:pPr>
      <w:r w:rsidRPr="009C08E5">
        <w:rPr>
          <w:sz w:val="28"/>
          <w:szCs w:val="28"/>
        </w:rPr>
        <w:tab/>
        <w:t xml:space="preserve">На сегодняшний день во всех органах власти </w:t>
      </w:r>
      <w:r w:rsidR="004B45FA" w:rsidRPr="009C08E5">
        <w:rPr>
          <w:sz w:val="28"/>
          <w:szCs w:val="28"/>
        </w:rPr>
        <w:t>Удмуртской Республики</w:t>
      </w:r>
      <w:r w:rsidRPr="009C08E5">
        <w:rPr>
          <w:sz w:val="28"/>
          <w:szCs w:val="28"/>
        </w:rPr>
        <w:t xml:space="preserve"> принят акт об антимонопольном комплаенсе. </w:t>
      </w:r>
    </w:p>
    <w:p w:rsidR="00182234" w:rsidRPr="009C08E5" w:rsidRDefault="00182234" w:rsidP="00C02062">
      <w:pPr>
        <w:jc w:val="both"/>
        <w:rPr>
          <w:bCs/>
          <w:sz w:val="28"/>
          <w:szCs w:val="28"/>
        </w:rPr>
      </w:pPr>
      <w:r w:rsidRPr="009C08E5">
        <w:rPr>
          <w:sz w:val="28"/>
          <w:szCs w:val="28"/>
        </w:rPr>
        <w:lastRenderedPageBreak/>
        <w:tab/>
        <w:t xml:space="preserve">Удмуртское УФАС России проанализировало разработанные органами исполнительной власти карты рисков </w:t>
      </w:r>
      <w:r w:rsidRPr="009C08E5">
        <w:rPr>
          <w:bCs/>
          <w:sz w:val="28"/>
          <w:szCs w:val="28"/>
        </w:rPr>
        <w:t xml:space="preserve">и выявило основные ошибки при определении рисков. </w:t>
      </w:r>
    </w:p>
    <w:p w:rsidR="00182234" w:rsidRPr="009C08E5" w:rsidRDefault="00182234" w:rsidP="00C02062">
      <w:pPr>
        <w:jc w:val="both"/>
        <w:rPr>
          <w:bCs/>
          <w:sz w:val="28"/>
          <w:szCs w:val="28"/>
        </w:rPr>
      </w:pPr>
      <w:r w:rsidRPr="009C08E5">
        <w:rPr>
          <w:bCs/>
          <w:sz w:val="28"/>
          <w:szCs w:val="28"/>
        </w:rPr>
        <w:t xml:space="preserve">        Обобщенная информация о выявленных ошибках направлена </w:t>
      </w:r>
      <w:r w:rsidR="00E754C6" w:rsidRPr="009C08E5">
        <w:rPr>
          <w:bCs/>
          <w:sz w:val="28"/>
          <w:szCs w:val="28"/>
        </w:rPr>
        <w:t>в органы исполнительной власти, которым</w:t>
      </w:r>
      <w:r w:rsidRPr="009C08E5">
        <w:rPr>
          <w:bCs/>
          <w:sz w:val="28"/>
          <w:szCs w:val="28"/>
        </w:rPr>
        <w:t xml:space="preserve"> предложено актуализировать карты рисков.  Большинство органов власти приняли во внимание рекомендации Удмуртского УФАС России и внесли изменения в свои карты-рисков.</w:t>
      </w:r>
    </w:p>
    <w:p w:rsidR="00525FA1" w:rsidRPr="009C08E5" w:rsidRDefault="00525FA1" w:rsidP="00C02062">
      <w:pPr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Результаты внедрения Стандарта конкуренции в регионе:</w:t>
      </w:r>
    </w:p>
    <w:p w:rsidR="00525FA1" w:rsidRPr="009C08E5" w:rsidRDefault="00525FA1" w:rsidP="00C02062">
      <w:pPr>
        <w:ind w:firstLine="708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1. Показатель: </w:t>
      </w:r>
      <w:r w:rsidRPr="009C08E5">
        <w:rPr>
          <w:i/>
          <w:sz w:val="28"/>
          <w:szCs w:val="28"/>
        </w:rPr>
        <w:t>Снижение количества нарушений антимонопольного законодательства со стороны органов власти в 2 раза к 2020 году по сравнению с 2017 годом</w:t>
      </w:r>
      <w:r w:rsidRPr="009C08E5">
        <w:rPr>
          <w:sz w:val="28"/>
          <w:szCs w:val="28"/>
        </w:rPr>
        <w:t>.</w:t>
      </w:r>
    </w:p>
    <w:p w:rsidR="00525FA1" w:rsidRPr="009C08E5" w:rsidRDefault="00525FA1" w:rsidP="00C02062">
      <w:pPr>
        <w:ind w:firstLine="540"/>
        <w:jc w:val="both"/>
        <w:rPr>
          <w:bCs/>
          <w:sz w:val="28"/>
          <w:szCs w:val="28"/>
        </w:rPr>
      </w:pPr>
      <w:r w:rsidRPr="009C08E5">
        <w:rPr>
          <w:bCs/>
          <w:sz w:val="28"/>
          <w:szCs w:val="28"/>
        </w:rPr>
        <w:t xml:space="preserve">В Удмуртской Республике </w:t>
      </w:r>
      <w:r w:rsidR="00182234" w:rsidRPr="009C08E5">
        <w:rPr>
          <w:bCs/>
          <w:sz w:val="28"/>
          <w:szCs w:val="28"/>
        </w:rPr>
        <w:t>за 9 месяцев 2020 года</w:t>
      </w:r>
      <w:r w:rsidRPr="009C08E5">
        <w:rPr>
          <w:bCs/>
          <w:sz w:val="28"/>
          <w:szCs w:val="28"/>
        </w:rPr>
        <w:t xml:space="preserve"> кол</w:t>
      </w:r>
      <w:r w:rsidR="006E2160" w:rsidRPr="009C08E5">
        <w:rPr>
          <w:bCs/>
          <w:sz w:val="28"/>
          <w:szCs w:val="28"/>
        </w:rPr>
        <w:t xml:space="preserve">ичество нарушений снижено на </w:t>
      </w:r>
      <w:r w:rsidR="00FA29D4" w:rsidRPr="009C08E5">
        <w:rPr>
          <w:bCs/>
          <w:sz w:val="28"/>
          <w:szCs w:val="28"/>
        </w:rPr>
        <w:t>61,3</w:t>
      </w:r>
      <w:r w:rsidR="00182234" w:rsidRPr="009C08E5">
        <w:rPr>
          <w:bCs/>
          <w:sz w:val="28"/>
          <w:szCs w:val="28"/>
        </w:rPr>
        <w:t>%</w:t>
      </w:r>
      <w:r w:rsidRPr="009C08E5">
        <w:rPr>
          <w:bCs/>
          <w:sz w:val="28"/>
          <w:szCs w:val="28"/>
        </w:rPr>
        <w:t xml:space="preserve"> по отношению к 2017 году</w:t>
      </w:r>
      <w:r w:rsidR="00182234" w:rsidRPr="009C08E5">
        <w:rPr>
          <w:bCs/>
          <w:sz w:val="28"/>
          <w:szCs w:val="28"/>
        </w:rPr>
        <w:t xml:space="preserve"> (с 31 до 12 нарушений).</w:t>
      </w:r>
    </w:p>
    <w:p w:rsidR="00525FA1" w:rsidRPr="009C08E5" w:rsidRDefault="00525FA1" w:rsidP="00C020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C08E5">
        <w:rPr>
          <w:bCs/>
          <w:sz w:val="28"/>
          <w:szCs w:val="28"/>
        </w:rPr>
        <w:t xml:space="preserve"> 2. Показатель: </w:t>
      </w:r>
      <w:r w:rsidRPr="009C08E5">
        <w:rPr>
          <w:bCs/>
          <w:i/>
          <w:sz w:val="28"/>
          <w:szCs w:val="28"/>
        </w:rPr>
        <w:t>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бизнесу.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 xml:space="preserve">Все отраслевые и системные мероприятия Дорожной карты реализуются согласно Плану мероприятий и в установленные сроки. Исключение составляют некоторые мероприятия, требующих очного присутствия. В связи со сложной эпидемиологической обстановкой в Удмуртской Республике и в Российской Федерации, данные мероприятия перенесены на второе полугодие 2020 года. 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08E5">
        <w:rPr>
          <w:sz w:val="28"/>
          <w:szCs w:val="28"/>
        </w:rPr>
        <w:t>Практически по половине ключевых показателей (47,2 %) достигнут уровень 100% присутствия организаций частных форм собственности в отрасли (17 из 36</w:t>
      </w:r>
      <w:r w:rsidR="00E754C6" w:rsidRPr="009C08E5">
        <w:rPr>
          <w:sz w:val="28"/>
          <w:szCs w:val="28"/>
        </w:rPr>
        <w:t>,</w:t>
      </w:r>
      <w:r w:rsidRPr="009C08E5">
        <w:rPr>
          <w:sz w:val="28"/>
          <w:szCs w:val="28"/>
        </w:rPr>
        <w:t xml:space="preserve"> установленных Дорожной картой) на следующих рынках</w:t>
      </w:r>
      <w:r w:rsidRPr="009C08E5">
        <w:rPr>
          <w:b/>
          <w:sz w:val="28"/>
          <w:szCs w:val="28"/>
        </w:rPr>
        <w:t>: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1)</w:t>
      </w:r>
      <w:r w:rsidR="000B61FA" w:rsidRPr="009C08E5">
        <w:rPr>
          <w:sz w:val="28"/>
          <w:szCs w:val="28"/>
        </w:rPr>
        <w:t xml:space="preserve"> </w:t>
      </w:r>
      <w:r w:rsidRPr="009C08E5">
        <w:rPr>
          <w:sz w:val="28"/>
          <w:szCs w:val="28"/>
        </w:rPr>
        <w:t>рынок легкой промышленности;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2)</w:t>
      </w:r>
      <w:r w:rsidR="000B61FA" w:rsidRPr="009C08E5">
        <w:rPr>
          <w:sz w:val="28"/>
          <w:szCs w:val="28"/>
        </w:rPr>
        <w:t xml:space="preserve"> </w:t>
      </w:r>
      <w:r w:rsidRPr="009C08E5">
        <w:rPr>
          <w:sz w:val="28"/>
          <w:szCs w:val="28"/>
        </w:rPr>
        <w:t>рынок обработки древесины и производства изделий из дерева;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3) рынок производства кирпича;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4) рынок производства бетона;</w:t>
      </w:r>
      <w:r w:rsidRPr="009C08E5">
        <w:rPr>
          <w:sz w:val="28"/>
          <w:szCs w:val="28"/>
        </w:rPr>
        <w:tab/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5) рынок нефтепродуктов;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6) рынок племенного животноводства;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7) рынок семеноводства;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8) рынок переработки водных биоресурсов;</w:t>
      </w:r>
    </w:p>
    <w:p w:rsidR="00537764" w:rsidRPr="009C08E5" w:rsidRDefault="00537764" w:rsidP="00C02062">
      <w:pPr>
        <w:tabs>
          <w:tab w:val="left" w:pos="3946"/>
        </w:tabs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9)</w:t>
      </w:r>
      <w:r w:rsidR="00800134" w:rsidRPr="009C08E5">
        <w:rPr>
          <w:sz w:val="28"/>
          <w:szCs w:val="28"/>
        </w:rPr>
        <w:t xml:space="preserve"> </w:t>
      </w:r>
      <w:r w:rsidRPr="009C08E5">
        <w:rPr>
          <w:sz w:val="28"/>
          <w:szCs w:val="28"/>
        </w:rPr>
        <w:t>рынок вылова водных биоресурсов;</w:t>
      </w:r>
    </w:p>
    <w:p w:rsidR="00537764" w:rsidRPr="009C08E5" w:rsidRDefault="00537764" w:rsidP="00C02062">
      <w:pPr>
        <w:tabs>
          <w:tab w:val="left" w:pos="3946"/>
        </w:tabs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10) рынок добычи общераспространенных полезных ископаемых на участках недр местного значения;</w:t>
      </w:r>
    </w:p>
    <w:p w:rsidR="00537764" w:rsidRPr="009C08E5" w:rsidRDefault="00537764" w:rsidP="00C02062">
      <w:pPr>
        <w:tabs>
          <w:tab w:val="left" w:pos="3946"/>
        </w:tabs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11) 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537764" w:rsidRPr="009C08E5" w:rsidRDefault="00537764" w:rsidP="00C02062">
      <w:pPr>
        <w:tabs>
          <w:tab w:val="left" w:pos="3946"/>
        </w:tabs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12) рынок оказания услуг по перевозке пассажиров и багажа легковым такси на территории Удмуртской Республики;</w:t>
      </w:r>
    </w:p>
    <w:p w:rsidR="00537764" w:rsidRPr="009C08E5" w:rsidRDefault="00537764" w:rsidP="00C02062">
      <w:pPr>
        <w:tabs>
          <w:tab w:val="left" w:pos="3946"/>
        </w:tabs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13) рынок оказания услуг по перевозке пассажиров автомобильным транспортом по муниципальным маршрутам регулярных перевозок;</w:t>
      </w:r>
    </w:p>
    <w:p w:rsidR="00537764" w:rsidRPr="009C08E5" w:rsidRDefault="00537764" w:rsidP="00C02062">
      <w:pPr>
        <w:tabs>
          <w:tab w:val="left" w:pos="3946"/>
        </w:tabs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14) 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537764" w:rsidRPr="009C08E5" w:rsidRDefault="00537764" w:rsidP="00C02062">
      <w:pPr>
        <w:tabs>
          <w:tab w:val="left" w:pos="3946"/>
        </w:tabs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lastRenderedPageBreak/>
        <w:t>15) рынок строительства объектов капитального строительства, за исключением жилищного и дорожного строительства;</w:t>
      </w:r>
    </w:p>
    <w:p w:rsidR="00537764" w:rsidRPr="009C08E5" w:rsidRDefault="00537764" w:rsidP="00C02062">
      <w:pPr>
        <w:tabs>
          <w:tab w:val="left" w:pos="3946"/>
        </w:tabs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16) рынок купли-продажи электрической энергии (мощности) на розничном рынке электрической энергии (мощности);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17)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когенерации.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По</w:t>
      </w:r>
      <w:r w:rsidR="00095E27" w:rsidRPr="009C08E5">
        <w:rPr>
          <w:sz w:val="28"/>
          <w:szCs w:val="28"/>
        </w:rPr>
        <w:t xml:space="preserve"> </w:t>
      </w:r>
      <w:r w:rsidRPr="009C08E5">
        <w:rPr>
          <w:sz w:val="28"/>
          <w:szCs w:val="28"/>
        </w:rPr>
        <w:t>78% ключевых показателей Дорожной карты (28 из 36 показателей) значения к 01.01.2022 установлены выше минимального значения, уста</w:t>
      </w:r>
      <w:r w:rsidR="00864F12">
        <w:rPr>
          <w:sz w:val="28"/>
          <w:szCs w:val="28"/>
        </w:rPr>
        <w:t>новленного Стандартом на 01.01.</w:t>
      </w:r>
      <w:bookmarkStart w:id="0" w:name="_GoBack"/>
      <w:bookmarkEnd w:id="0"/>
      <w:r w:rsidRPr="009C08E5">
        <w:rPr>
          <w:sz w:val="28"/>
          <w:szCs w:val="28"/>
        </w:rPr>
        <w:t>2022, в том числе по таким рынкам: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08E5">
        <w:rPr>
          <w:sz w:val="28"/>
          <w:szCs w:val="28"/>
        </w:rPr>
        <w:t>Рынок услуг среднего профессионального образования;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Рынок психолого-педагогического сопровождения детей с ограниченными возможностями здоровья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Рынок социальных услуг;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537764" w:rsidRPr="009C08E5" w:rsidRDefault="00537764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Необходимо отметить, что имеется риск неисполнения по 3 ключевым показателям:</w:t>
      </w:r>
    </w:p>
    <w:p w:rsidR="00537764" w:rsidRPr="009C08E5" w:rsidRDefault="00E754C6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- д</w:t>
      </w:r>
      <w:r w:rsidR="00537764" w:rsidRPr="009C08E5">
        <w:rPr>
          <w:sz w:val="28"/>
          <w:szCs w:val="28"/>
        </w:rPr>
        <w:t xml:space="preserve">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образовательные программы дошкольного образования: фактическое значение по итогам полугодия – 0,3% при запланированном в 0,5%, при этом достигнуто значение, не менее 1 организации - по состоянию на 01.07.2020 - в республике 3 частных организации в данной сфере.  </w:t>
      </w:r>
    </w:p>
    <w:p w:rsidR="00537764" w:rsidRPr="009C08E5" w:rsidRDefault="009C08E5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- д</w:t>
      </w:r>
      <w:r w:rsidR="00537764" w:rsidRPr="009C08E5">
        <w:rPr>
          <w:sz w:val="28"/>
          <w:szCs w:val="28"/>
        </w:rPr>
        <w:t>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товарами: фактическое значение – 80,8% при запланированном в 81,1% (</w:t>
      </w:r>
      <w:r w:rsidR="00537764" w:rsidRPr="009C08E5">
        <w:rPr>
          <w:bCs/>
          <w:iCs/>
          <w:sz w:val="28"/>
          <w:szCs w:val="28"/>
        </w:rPr>
        <w:t>Снижение количества аптечных учреждений связано с тенденцией открытия на территории Удмуртской Республики аптечных организаций в составе крупных аптечных сетей. В результате чего, не выдерживая конкуренции, уходят с рынка мелкие сети и одиночные аптеки</w:t>
      </w:r>
      <w:r w:rsidR="00537764" w:rsidRPr="009C08E5">
        <w:rPr>
          <w:sz w:val="28"/>
          <w:szCs w:val="28"/>
        </w:rPr>
        <w:t>). При этом необходимо отметить, что показатель, достигнутый на 01.07.2020 выше минимального, установленного Стандартом – 60%.</w:t>
      </w:r>
    </w:p>
    <w:p w:rsidR="00537764" w:rsidRPr="009C08E5" w:rsidRDefault="009C08E5" w:rsidP="00C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8E5">
        <w:rPr>
          <w:sz w:val="28"/>
          <w:szCs w:val="28"/>
        </w:rPr>
        <w:t>- д</w:t>
      </w:r>
      <w:r w:rsidR="00537764" w:rsidRPr="009C08E5">
        <w:rPr>
          <w:sz w:val="28"/>
          <w:szCs w:val="28"/>
        </w:rPr>
        <w:t xml:space="preserve">оля организаций отдыха и оздоровления детей частной формы собственности: фактическое значение по итогам 1 полугодия 2020 года – 14.5%, при запланированном – 19.8%. Фактическое значение обусловлено сложной эпидемиологической обстановкой, в связи с которой организации отдыха и оздоровления детей не осуществляли деятельность до 12 июля 2020 года, а затем в соответствии с рекомендациями Роспотребнадзора могли функционировать лишь при половинной загруженности. </w:t>
      </w:r>
    </w:p>
    <w:p w:rsidR="002E71EB" w:rsidRDefault="0071337F" w:rsidP="001A78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7093B">
        <w:rPr>
          <w:sz w:val="28"/>
          <w:szCs w:val="28"/>
        </w:rPr>
        <w:t>Одним из показателей Национального плана развития конкуренции является снижение количества унитарных предприятий в конкурентных сферах деятельности.</w:t>
      </w:r>
    </w:p>
    <w:p w:rsidR="0067093B" w:rsidRDefault="00CF7EEB" w:rsidP="00C02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08.01.2020 в Российской Федерации введен запрет на создание новых государственных и муниципальных унитарных предприятий, а также установлено, что к январю 2025 года должны быть реорганизованы либо ликвидированы унитарные предприятия, созданные до 08.01.2020, которые не подпадают под предусмотренные законом исключения.</w:t>
      </w:r>
    </w:p>
    <w:p w:rsidR="00CF7EEB" w:rsidRDefault="00CF7EEB" w:rsidP="00C02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01.01.2020 в Удмуртской Республике действовало 7 государственных унитарных предприятий и 71 муниципальное предприятие, по состоянию на 30.06.2020 действует 7 государственных унитарных предприятий и 65 муниципальных предприятий (6 МУП ликвидировано).</w:t>
      </w:r>
    </w:p>
    <w:p w:rsidR="00CF7EEB" w:rsidRDefault="00CF7EEB" w:rsidP="00C02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30.06.2020 новых унитарных предприятий на территории Удмуртской Республики не создано.</w:t>
      </w:r>
    </w:p>
    <w:p w:rsidR="00CF7EEB" w:rsidRPr="009C08E5" w:rsidRDefault="00CF7EEB" w:rsidP="00C02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71EB" w:rsidRPr="009C08E5" w:rsidRDefault="002E71EB" w:rsidP="00C02062">
      <w:pPr>
        <w:jc w:val="both"/>
        <w:rPr>
          <w:sz w:val="28"/>
          <w:szCs w:val="28"/>
        </w:rPr>
      </w:pPr>
    </w:p>
    <w:p w:rsidR="002E71EB" w:rsidRPr="009C08E5" w:rsidRDefault="002E71EB" w:rsidP="00C02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5D6" w:rsidRDefault="00CC25D6" w:rsidP="00C020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bidi="ru-RU"/>
        </w:rPr>
      </w:pPr>
    </w:p>
    <w:sectPr w:rsidR="00CC25D6" w:rsidSect="0007609E">
      <w:footerReference w:type="default" r:id="rId9"/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D8" w:rsidRDefault="00E070D8" w:rsidP="00714204">
      <w:r>
        <w:separator/>
      </w:r>
    </w:p>
  </w:endnote>
  <w:endnote w:type="continuationSeparator" w:id="0">
    <w:p w:rsidR="00E070D8" w:rsidRDefault="00E070D8" w:rsidP="0071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137320"/>
      <w:docPartObj>
        <w:docPartGallery w:val="Page Numbers (Bottom of Page)"/>
        <w:docPartUnique/>
      </w:docPartObj>
    </w:sdtPr>
    <w:sdtEndPr/>
    <w:sdtContent>
      <w:p w:rsidR="00703252" w:rsidRDefault="00CB32B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4F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3252" w:rsidRDefault="007032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D8" w:rsidRDefault="00E070D8" w:rsidP="00714204">
      <w:r>
        <w:separator/>
      </w:r>
    </w:p>
  </w:footnote>
  <w:footnote w:type="continuationSeparator" w:id="0">
    <w:p w:rsidR="00E070D8" w:rsidRDefault="00E070D8" w:rsidP="0071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7494"/>
    <w:multiLevelType w:val="hybridMultilevel"/>
    <w:tmpl w:val="56B861C2"/>
    <w:lvl w:ilvl="0" w:tplc="A6A0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A81FD6"/>
    <w:multiLevelType w:val="hybridMultilevel"/>
    <w:tmpl w:val="F39898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E462315"/>
    <w:multiLevelType w:val="hybridMultilevel"/>
    <w:tmpl w:val="798A0B16"/>
    <w:lvl w:ilvl="0" w:tplc="6EB46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DB"/>
    <w:rsid w:val="0000048B"/>
    <w:rsid w:val="000133D3"/>
    <w:rsid w:val="00032261"/>
    <w:rsid w:val="00036D46"/>
    <w:rsid w:val="000425A8"/>
    <w:rsid w:val="000517E2"/>
    <w:rsid w:val="000561EA"/>
    <w:rsid w:val="0006099E"/>
    <w:rsid w:val="0006544B"/>
    <w:rsid w:val="00071935"/>
    <w:rsid w:val="00074852"/>
    <w:rsid w:val="0007595E"/>
    <w:rsid w:val="0007609E"/>
    <w:rsid w:val="00076647"/>
    <w:rsid w:val="00092E77"/>
    <w:rsid w:val="00095E27"/>
    <w:rsid w:val="000972E7"/>
    <w:rsid w:val="00097574"/>
    <w:rsid w:val="000A2061"/>
    <w:rsid w:val="000A3025"/>
    <w:rsid w:val="000A31F3"/>
    <w:rsid w:val="000A35E0"/>
    <w:rsid w:val="000A5A80"/>
    <w:rsid w:val="000B61FA"/>
    <w:rsid w:val="000C5412"/>
    <w:rsid w:val="000D33EA"/>
    <w:rsid w:val="000D406D"/>
    <w:rsid w:val="000F32E2"/>
    <w:rsid w:val="001045F6"/>
    <w:rsid w:val="00130B79"/>
    <w:rsid w:val="00131B75"/>
    <w:rsid w:val="00145E8F"/>
    <w:rsid w:val="0014786E"/>
    <w:rsid w:val="0016080D"/>
    <w:rsid w:val="0016194C"/>
    <w:rsid w:val="00177D93"/>
    <w:rsid w:val="00182234"/>
    <w:rsid w:val="001901F4"/>
    <w:rsid w:val="00193414"/>
    <w:rsid w:val="001A1626"/>
    <w:rsid w:val="001A781B"/>
    <w:rsid w:val="001A7B6C"/>
    <w:rsid w:val="001F48EF"/>
    <w:rsid w:val="00212CDD"/>
    <w:rsid w:val="00220F59"/>
    <w:rsid w:val="00221EAF"/>
    <w:rsid w:val="00241492"/>
    <w:rsid w:val="00254330"/>
    <w:rsid w:val="00256FC3"/>
    <w:rsid w:val="00260B8A"/>
    <w:rsid w:val="002655C5"/>
    <w:rsid w:val="0027291A"/>
    <w:rsid w:val="0027637A"/>
    <w:rsid w:val="0028240F"/>
    <w:rsid w:val="0028585D"/>
    <w:rsid w:val="00286833"/>
    <w:rsid w:val="00287383"/>
    <w:rsid w:val="0029092E"/>
    <w:rsid w:val="002927C5"/>
    <w:rsid w:val="00296A25"/>
    <w:rsid w:val="002A2114"/>
    <w:rsid w:val="002C0312"/>
    <w:rsid w:val="002C2F66"/>
    <w:rsid w:val="002D13F3"/>
    <w:rsid w:val="002D48E6"/>
    <w:rsid w:val="002D7680"/>
    <w:rsid w:val="002E063D"/>
    <w:rsid w:val="002E71EB"/>
    <w:rsid w:val="003036C0"/>
    <w:rsid w:val="00323DEE"/>
    <w:rsid w:val="00327EDB"/>
    <w:rsid w:val="0033181D"/>
    <w:rsid w:val="0033693F"/>
    <w:rsid w:val="00352095"/>
    <w:rsid w:val="0035335F"/>
    <w:rsid w:val="003619C0"/>
    <w:rsid w:val="00363430"/>
    <w:rsid w:val="00370B0B"/>
    <w:rsid w:val="00377E52"/>
    <w:rsid w:val="003879C4"/>
    <w:rsid w:val="00387C01"/>
    <w:rsid w:val="00387D24"/>
    <w:rsid w:val="00393393"/>
    <w:rsid w:val="00394DDB"/>
    <w:rsid w:val="003952F7"/>
    <w:rsid w:val="003A2762"/>
    <w:rsid w:val="003A37D4"/>
    <w:rsid w:val="003A5013"/>
    <w:rsid w:val="003A7014"/>
    <w:rsid w:val="003B3D0B"/>
    <w:rsid w:val="003C1617"/>
    <w:rsid w:val="003E0671"/>
    <w:rsid w:val="003E65C9"/>
    <w:rsid w:val="003F3248"/>
    <w:rsid w:val="00412A8D"/>
    <w:rsid w:val="00432A15"/>
    <w:rsid w:val="00432CDB"/>
    <w:rsid w:val="00450443"/>
    <w:rsid w:val="004611D9"/>
    <w:rsid w:val="00481FA6"/>
    <w:rsid w:val="004820EA"/>
    <w:rsid w:val="004903E1"/>
    <w:rsid w:val="00495F00"/>
    <w:rsid w:val="004A2B93"/>
    <w:rsid w:val="004A5B22"/>
    <w:rsid w:val="004B2EF3"/>
    <w:rsid w:val="004B45FA"/>
    <w:rsid w:val="004D1E21"/>
    <w:rsid w:val="004E32E4"/>
    <w:rsid w:val="004F6C50"/>
    <w:rsid w:val="004F6D0B"/>
    <w:rsid w:val="004F71B4"/>
    <w:rsid w:val="005014F5"/>
    <w:rsid w:val="00525E92"/>
    <w:rsid w:val="00525FA1"/>
    <w:rsid w:val="00536AEF"/>
    <w:rsid w:val="00537764"/>
    <w:rsid w:val="00541D8D"/>
    <w:rsid w:val="00542E67"/>
    <w:rsid w:val="005531FE"/>
    <w:rsid w:val="0056766F"/>
    <w:rsid w:val="005677C1"/>
    <w:rsid w:val="00570B30"/>
    <w:rsid w:val="00577CA4"/>
    <w:rsid w:val="0058402A"/>
    <w:rsid w:val="00591E01"/>
    <w:rsid w:val="005A1EB5"/>
    <w:rsid w:val="005B1C53"/>
    <w:rsid w:val="005B256D"/>
    <w:rsid w:val="005B3F03"/>
    <w:rsid w:val="005C4AE9"/>
    <w:rsid w:val="005C7E62"/>
    <w:rsid w:val="005D2868"/>
    <w:rsid w:val="005E6F07"/>
    <w:rsid w:val="005E7E43"/>
    <w:rsid w:val="00607159"/>
    <w:rsid w:val="00607798"/>
    <w:rsid w:val="00615776"/>
    <w:rsid w:val="00632B9D"/>
    <w:rsid w:val="00646CE4"/>
    <w:rsid w:val="00646DBD"/>
    <w:rsid w:val="00652B82"/>
    <w:rsid w:val="0065594E"/>
    <w:rsid w:val="00670515"/>
    <w:rsid w:val="0067093B"/>
    <w:rsid w:val="00671194"/>
    <w:rsid w:val="006735AC"/>
    <w:rsid w:val="00674FEE"/>
    <w:rsid w:val="0067564A"/>
    <w:rsid w:val="00682D77"/>
    <w:rsid w:val="006851CB"/>
    <w:rsid w:val="00686966"/>
    <w:rsid w:val="00697AA0"/>
    <w:rsid w:val="006A49F0"/>
    <w:rsid w:val="006B2138"/>
    <w:rsid w:val="006B3939"/>
    <w:rsid w:val="006B5A11"/>
    <w:rsid w:val="006D0AAE"/>
    <w:rsid w:val="006D1892"/>
    <w:rsid w:val="006D1F93"/>
    <w:rsid w:val="006D3B7F"/>
    <w:rsid w:val="006E2157"/>
    <w:rsid w:val="006E2160"/>
    <w:rsid w:val="006E31E3"/>
    <w:rsid w:val="006E37B2"/>
    <w:rsid w:val="006E57BC"/>
    <w:rsid w:val="006E6FB8"/>
    <w:rsid w:val="006F0278"/>
    <w:rsid w:val="006F78B8"/>
    <w:rsid w:val="00703252"/>
    <w:rsid w:val="00704400"/>
    <w:rsid w:val="00706351"/>
    <w:rsid w:val="00712A74"/>
    <w:rsid w:val="0071337F"/>
    <w:rsid w:val="00714204"/>
    <w:rsid w:val="0071687A"/>
    <w:rsid w:val="00730B8B"/>
    <w:rsid w:val="00733DA4"/>
    <w:rsid w:val="00734BBD"/>
    <w:rsid w:val="00742657"/>
    <w:rsid w:val="00774421"/>
    <w:rsid w:val="00774AE3"/>
    <w:rsid w:val="00777559"/>
    <w:rsid w:val="007840C3"/>
    <w:rsid w:val="00787C95"/>
    <w:rsid w:val="00791D48"/>
    <w:rsid w:val="007A74A2"/>
    <w:rsid w:val="007B02FC"/>
    <w:rsid w:val="007B122D"/>
    <w:rsid w:val="007D103B"/>
    <w:rsid w:val="007D4701"/>
    <w:rsid w:val="007E1B05"/>
    <w:rsid w:val="007E46D8"/>
    <w:rsid w:val="007E71CD"/>
    <w:rsid w:val="007F1654"/>
    <w:rsid w:val="007F3CE3"/>
    <w:rsid w:val="007F5E04"/>
    <w:rsid w:val="00800134"/>
    <w:rsid w:val="00801765"/>
    <w:rsid w:val="00802E61"/>
    <w:rsid w:val="00814C6B"/>
    <w:rsid w:val="00834AFC"/>
    <w:rsid w:val="00835BA2"/>
    <w:rsid w:val="00835C7A"/>
    <w:rsid w:val="00842717"/>
    <w:rsid w:val="00855942"/>
    <w:rsid w:val="00856278"/>
    <w:rsid w:val="00861B31"/>
    <w:rsid w:val="00864F12"/>
    <w:rsid w:val="0087687B"/>
    <w:rsid w:val="008A7435"/>
    <w:rsid w:val="008B0E20"/>
    <w:rsid w:val="008B2BBF"/>
    <w:rsid w:val="008B4F57"/>
    <w:rsid w:val="008C355E"/>
    <w:rsid w:val="008D0562"/>
    <w:rsid w:val="008D4550"/>
    <w:rsid w:val="008D583F"/>
    <w:rsid w:val="008D6D3F"/>
    <w:rsid w:val="008E4755"/>
    <w:rsid w:val="008F567D"/>
    <w:rsid w:val="008F6091"/>
    <w:rsid w:val="00901E7B"/>
    <w:rsid w:val="009105E6"/>
    <w:rsid w:val="00910C63"/>
    <w:rsid w:val="00913BC3"/>
    <w:rsid w:val="00944408"/>
    <w:rsid w:val="00955CD7"/>
    <w:rsid w:val="00966DD5"/>
    <w:rsid w:val="009678F9"/>
    <w:rsid w:val="00977ADF"/>
    <w:rsid w:val="00985D2F"/>
    <w:rsid w:val="009943E9"/>
    <w:rsid w:val="00995184"/>
    <w:rsid w:val="00996401"/>
    <w:rsid w:val="009B12EB"/>
    <w:rsid w:val="009C08E5"/>
    <w:rsid w:val="009C1D76"/>
    <w:rsid w:val="009C6394"/>
    <w:rsid w:val="009C68BC"/>
    <w:rsid w:val="009D2AEE"/>
    <w:rsid w:val="009D426E"/>
    <w:rsid w:val="009D45FA"/>
    <w:rsid w:val="009D4BF0"/>
    <w:rsid w:val="009D5BC0"/>
    <w:rsid w:val="009D6AB5"/>
    <w:rsid w:val="009E063A"/>
    <w:rsid w:val="009F0D69"/>
    <w:rsid w:val="009F1343"/>
    <w:rsid w:val="009F1661"/>
    <w:rsid w:val="00A00CDB"/>
    <w:rsid w:val="00A0718F"/>
    <w:rsid w:val="00A11313"/>
    <w:rsid w:val="00A26F8D"/>
    <w:rsid w:val="00A460EC"/>
    <w:rsid w:val="00A75BC7"/>
    <w:rsid w:val="00A80B7C"/>
    <w:rsid w:val="00A8692E"/>
    <w:rsid w:val="00A9530F"/>
    <w:rsid w:val="00A95408"/>
    <w:rsid w:val="00A958BD"/>
    <w:rsid w:val="00A95DD1"/>
    <w:rsid w:val="00AA372A"/>
    <w:rsid w:val="00AA3BFD"/>
    <w:rsid w:val="00AA5040"/>
    <w:rsid w:val="00AB1347"/>
    <w:rsid w:val="00AB340B"/>
    <w:rsid w:val="00AB5B07"/>
    <w:rsid w:val="00AD27CA"/>
    <w:rsid w:val="00AE33C8"/>
    <w:rsid w:val="00AE5100"/>
    <w:rsid w:val="00B01ECE"/>
    <w:rsid w:val="00B02C31"/>
    <w:rsid w:val="00B06ABD"/>
    <w:rsid w:val="00B16BEF"/>
    <w:rsid w:val="00B24D8E"/>
    <w:rsid w:val="00B31229"/>
    <w:rsid w:val="00B36AD5"/>
    <w:rsid w:val="00B43322"/>
    <w:rsid w:val="00B554CB"/>
    <w:rsid w:val="00B75A5B"/>
    <w:rsid w:val="00B81FE9"/>
    <w:rsid w:val="00B92A81"/>
    <w:rsid w:val="00B97BEE"/>
    <w:rsid w:val="00BB1E66"/>
    <w:rsid w:val="00BB747B"/>
    <w:rsid w:val="00BD3801"/>
    <w:rsid w:val="00BD720D"/>
    <w:rsid w:val="00BE2DB4"/>
    <w:rsid w:val="00BF04EA"/>
    <w:rsid w:val="00C02062"/>
    <w:rsid w:val="00C07A7A"/>
    <w:rsid w:val="00C14DEE"/>
    <w:rsid w:val="00C23615"/>
    <w:rsid w:val="00C23AF2"/>
    <w:rsid w:val="00C26BB1"/>
    <w:rsid w:val="00C33B3B"/>
    <w:rsid w:val="00C346D8"/>
    <w:rsid w:val="00C42A0A"/>
    <w:rsid w:val="00C430AC"/>
    <w:rsid w:val="00C46C70"/>
    <w:rsid w:val="00C54185"/>
    <w:rsid w:val="00C5705F"/>
    <w:rsid w:val="00C61BE6"/>
    <w:rsid w:val="00C667CE"/>
    <w:rsid w:val="00C71D6F"/>
    <w:rsid w:val="00C9540F"/>
    <w:rsid w:val="00CA59C3"/>
    <w:rsid w:val="00CA708A"/>
    <w:rsid w:val="00CB32B0"/>
    <w:rsid w:val="00CB4505"/>
    <w:rsid w:val="00CB5D26"/>
    <w:rsid w:val="00CC2021"/>
    <w:rsid w:val="00CC25D6"/>
    <w:rsid w:val="00CC2C82"/>
    <w:rsid w:val="00CD163A"/>
    <w:rsid w:val="00CD39D9"/>
    <w:rsid w:val="00CF606B"/>
    <w:rsid w:val="00CF7EEB"/>
    <w:rsid w:val="00D12289"/>
    <w:rsid w:val="00D21059"/>
    <w:rsid w:val="00D22CD3"/>
    <w:rsid w:val="00D30286"/>
    <w:rsid w:val="00D33F6F"/>
    <w:rsid w:val="00D56EF1"/>
    <w:rsid w:val="00D7493E"/>
    <w:rsid w:val="00D82F6B"/>
    <w:rsid w:val="00D8558F"/>
    <w:rsid w:val="00DA1C20"/>
    <w:rsid w:val="00DA1C28"/>
    <w:rsid w:val="00DB2E84"/>
    <w:rsid w:val="00DC493E"/>
    <w:rsid w:val="00DD79DC"/>
    <w:rsid w:val="00DE00C3"/>
    <w:rsid w:val="00DE7389"/>
    <w:rsid w:val="00DF20AB"/>
    <w:rsid w:val="00E070D8"/>
    <w:rsid w:val="00E20A8E"/>
    <w:rsid w:val="00E3273F"/>
    <w:rsid w:val="00E35AB6"/>
    <w:rsid w:val="00E36AC4"/>
    <w:rsid w:val="00E47987"/>
    <w:rsid w:val="00E47CE9"/>
    <w:rsid w:val="00E515CD"/>
    <w:rsid w:val="00E544F9"/>
    <w:rsid w:val="00E61C07"/>
    <w:rsid w:val="00E754C6"/>
    <w:rsid w:val="00E77572"/>
    <w:rsid w:val="00E82106"/>
    <w:rsid w:val="00E90D67"/>
    <w:rsid w:val="00E91853"/>
    <w:rsid w:val="00E94442"/>
    <w:rsid w:val="00EA2A3E"/>
    <w:rsid w:val="00EB228E"/>
    <w:rsid w:val="00EB4753"/>
    <w:rsid w:val="00EB51FF"/>
    <w:rsid w:val="00ED6750"/>
    <w:rsid w:val="00EE31E8"/>
    <w:rsid w:val="00F00394"/>
    <w:rsid w:val="00F156D1"/>
    <w:rsid w:val="00F450AF"/>
    <w:rsid w:val="00F6270A"/>
    <w:rsid w:val="00F65E7F"/>
    <w:rsid w:val="00F751FE"/>
    <w:rsid w:val="00F7590A"/>
    <w:rsid w:val="00F768CD"/>
    <w:rsid w:val="00F83DD3"/>
    <w:rsid w:val="00F879D4"/>
    <w:rsid w:val="00FA29D4"/>
    <w:rsid w:val="00FB7CE4"/>
    <w:rsid w:val="00FC108F"/>
    <w:rsid w:val="00FC3806"/>
    <w:rsid w:val="00FC508A"/>
    <w:rsid w:val="00FC5391"/>
    <w:rsid w:val="00FD093E"/>
    <w:rsid w:val="00FD1E44"/>
    <w:rsid w:val="00FE7D0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B9C0-FF3C-47D3-BC7D-1ACEA2A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DDB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394D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4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4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49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81FE9"/>
    <w:pPr>
      <w:ind w:left="720"/>
      <w:contextualSpacing/>
    </w:pPr>
  </w:style>
  <w:style w:type="paragraph" w:customStyle="1" w:styleId="ConsNormal">
    <w:name w:val="ConsNormal"/>
    <w:rsid w:val="00AE33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954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D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D0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qFormat/>
    <w:rsid w:val="002E7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A3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F6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90FA9C3D932ADBB143118F94C6C66F4E002438AA40FA8A9567AB5EA3B69BF2DAE8AA221F344DB8B36D88030B8F5080A3A4F02dE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C5C46F-E601-4DA1-BEF6-8C6B3375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Семенова Татьяна Александровна</cp:lastModifiedBy>
  <cp:revision>2</cp:revision>
  <cp:lastPrinted>2020-11-02T05:34:00Z</cp:lastPrinted>
  <dcterms:created xsi:type="dcterms:W3CDTF">2020-11-12T07:45:00Z</dcterms:created>
  <dcterms:modified xsi:type="dcterms:W3CDTF">2020-11-12T07:45:00Z</dcterms:modified>
</cp:coreProperties>
</file>